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112" w:rsidRDefault="00420112">
      <w:pPr>
        <w:spacing w:line="580" w:lineRule="exact"/>
        <w:jc w:val="right"/>
        <w:rPr>
          <w:rFonts w:ascii="黑体" w:eastAsia="黑体" w:hAnsi="黑体"/>
          <w:sz w:val="32"/>
          <w:szCs w:val="32"/>
        </w:rPr>
      </w:pPr>
    </w:p>
    <w:p w:rsidR="00420112" w:rsidRDefault="00420112">
      <w:pPr>
        <w:spacing w:line="580" w:lineRule="exact"/>
        <w:jc w:val="right"/>
        <w:rPr>
          <w:rFonts w:ascii="黑体" w:eastAsia="黑体" w:hAnsi="黑体"/>
          <w:sz w:val="32"/>
          <w:szCs w:val="32"/>
        </w:rPr>
      </w:pPr>
    </w:p>
    <w:p w:rsidR="00420112" w:rsidRDefault="00420112">
      <w:pPr>
        <w:jc w:val="center"/>
        <w:rPr>
          <w:rFonts w:ascii="方正小标宋简体" w:eastAsia="方正小标宋简体"/>
          <w:sz w:val="52"/>
          <w:szCs w:val="52"/>
        </w:rPr>
      </w:pPr>
    </w:p>
    <w:p w:rsidR="00420112" w:rsidRDefault="00420112">
      <w:pPr>
        <w:jc w:val="center"/>
        <w:rPr>
          <w:rFonts w:ascii="方正小标宋简体" w:eastAsia="方正小标宋简体"/>
          <w:sz w:val="52"/>
          <w:szCs w:val="52"/>
        </w:rPr>
      </w:pPr>
    </w:p>
    <w:p w:rsidR="00420112" w:rsidRDefault="00420112">
      <w:pPr>
        <w:jc w:val="center"/>
        <w:rPr>
          <w:rFonts w:ascii="方正小标宋简体" w:eastAsia="方正小标宋简体"/>
          <w:sz w:val="52"/>
          <w:szCs w:val="52"/>
        </w:rPr>
      </w:pPr>
    </w:p>
    <w:p w:rsidR="00420112" w:rsidRDefault="00A54FF5">
      <w:pPr>
        <w:ind w:firstLineChars="200" w:firstLine="1044"/>
        <w:jc w:val="center"/>
        <w:rPr>
          <w:b/>
          <w:sz w:val="52"/>
          <w:szCs w:val="52"/>
        </w:rPr>
      </w:pPr>
      <w:r>
        <w:rPr>
          <w:rFonts w:hint="eastAsia"/>
          <w:b/>
          <w:sz w:val="52"/>
          <w:szCs w:val="52"/>
        </w:rPr>
        <w:t>2022</w:t>
      </w:r>
      <w:r>
        <w:rPr>
          <w:rFonts w:hint="eastAsia"/>
          <w:b/>
          <w:sz w:val="52"/>
          <w:szCs w:val="52"/>
        </w:rPr>
        <w:t>年招远市森林检测保护服务中心单位预算</w:t>
      </w:r>
    </w:p>
    <w:p w:rsidR="00420112" w:rsidRDefault="00420112">
      <w:pPr>
        <w:jc w:val="center"/>
        <w:rPr>
          <w:rFonts w:ascii="方正小标宋简体" w:eastAsia="方正小标宋简体"/>
          <w:sz w:val="52"/>
          <w:szCs w:val="52"/>
        </w:rP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420112" w:rsidRDefault="00420112">
      <w:pPr>
        <w:jc w:val="center"/>
      </w:pPr>
    </w:p>
    <w:p w:rsidR="000B51AB" w:rsidRDefault="000B51AB" w:rsidP="000B51AB">
      <w:pPr>
        <w:spacing w:line="580" w:lineRule="exact"/>
        <w:jc w:val="center"/>
        <w:rPr>
          <w:rFonts w:ascii="黑体" w:eastAsia="黑体"/>
          <w:sz w:val="44"/>
          <w:szCs w:val="44"/>
        </w:rPr>
      </w:pPr>
      <w:r>
        <w:rPr>
          <w:rFonts w:ascii="黑体" w:eastAsia="黑体" w:hint="eastAsia"/>
          <w:sz w:val="44"/>
          <w:szCs w:val="44"/>
        </w:rPr>
        <w:lastRenderedPageBreak/>
        <w:t>目  录</w:t>
      </w:r>
    </w:p>
    <w:p w:rsidR="000B51AB" w:rsidRDefault="000B51AB" w:rsidP="000B51AB">
      <w:pPr>
        <w:spacing w:line="580" w:lineRule="exact"/>
        <w:rPr>
          <w:rFonts w:ascii="黑体" w:eastAsia="黑体"/>
          <w:sz w:val="36"/>
          <w:szCs w:val="36"/>
        </w:rPr>
      </w:pPr>
      <w:r>
        <w:rPr>
          <w:rFonts w:ascii="黑体" w:eastAsia="黑体" w:hint="eastAsia"/>
          <w:sz w:val="36"/>
          <w:szCs w:val="36"/>
        </w:rPr>
        <w:t>第一部分部门概况</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一、主要职能</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二、部门预算单位构成</w:t>
      </w:r>
    </w:p>
    <w:p w:rsidR="000B51AB" w:rsidRDefault="000B51AB" w:rsidP="000B51AB">
      <w:pPr>
        <w:spacing w:line="580" w:lineRule="exact"/>
        <w:rPr>
          <w:rFonts w:ascii="黑体" w:eastAsia="黑体"/>
          <w:sz w:val="36"/>
          <w:szCs w:val="36"/>
        </w:rPr>
      </w:pPr>
      <w:r>
        <w:rPr>
          <w:rFonts w:ascii="黑体" w:eastAsia="黑体" w:hint="eastAsia"/>
          <w:sz w:val="36"/>
          <w:szCs w:val="36"/>
        </w:rPr>
        <w:t>第二部分 202</w:t>
      </w:r>
      <w:r>
        <w:rPr>
          <w:rFonts w:ascii="黑体" w:eastAsia="黑体"/>
          <w:sz w:val="36"/>
          <w:szCs w:val="36"/>
        </w:rPr>
        <w:t>2</w:t>
      </w:r>
      <w:r>
        <w:rPr>
          <w:rFonts w:ascii="黑体" w:eastAsia="黑体" w:hint="eastAsia"/>
          <w:sz w:val="36"/>
          <w:szCs w:val="36"/>
        </w:rPr>
        <w:t>年部门预算表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一、收支预算总表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二、收入预算总表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三、支出预算总表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四、财政拨款收支预算总表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五、一般公共预算支出表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六、一般公共预算基本支出预算表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七、一般公共预算“三公”经费支出预算表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八、</w:t>
      </w:r>
      <w:bookmarkStart w:id="0" w:name="_Hlk95497574"/>
      <w:r>
        <w:rPr>
          <w:rFonts w:ascii="楷体_GB2312" w:eastAsia="楷体_GB2312" w:hint="eastAsia"/>
          <w:sz w:val="32"/>
          <w:szCs w:val="32"/>
        </w:rPr>
        <w:t>政府性基金预算支出表</w:t>
      </w:r>
      <w:bookmarkEnd w:id="0"/>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九、政府性基金预算基本支出预算表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十、国有资本经营预算支出表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十一、政府采购预算表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十二、基本支出预算表</w:t>
      </w:r>
    </w:p>
    <w:p w:rsidR="000B51AB" w:rsidRDefault="000B51AB" w:rsidP="000B51AB">
      <w:pPr>
        <w:spacing w:line="580" w:lineRule="exact"/>
        <w:ind w:firstLineChars="200" w:firstLine="640"/>
        <w:rPr>
          <w:rFonts w:ascii="楷体_GB2312" w:eastAsia="楷体_GB2312"/>
          <w:sz w:val="32"/>
          <w:szCs w:val="32"/>
        </w:rPr>
      </w:pPr>
      <w:r>
        <w:rPr>
          <w:rFonts w:ascii="楷体_GB2312" w:eastAsia="楷体_GB2312" w:hint="eastAsia"/>
          <w:sz w:val="32"/>
          <w:szCs w:val="32"/>
        </w:rPr>
        <w:t>十三、项目支出预算表</w:t>
      </w:r>
    </w:p>
    <w:p w:rsidR="000B51AB" w:rsidRDefault="000B51AB" w:rsidP="000B51AB">
      <w:pPr>
        <w:spacing w:line="580" w:lineRule="exact"/>
        <w:ind w:left="1602" w:hangingChars="445" w:hanging="1602"/>
        <w:rPr>
          <w:rFonts w:ascii="黑体" w:eastAsia="黑体"/>
          <w:sz w:val="36"/>
          <w:szCs w:val="36"/>
        </w:rPr>
      </w:pPr>
      <w:r>
        <w:rPr>
          <w:rFonts w:ascii="黑体" w:eastAsia="黑体" w:hint="eastAsia"/>
          <w:sz w:val="36"/>
          <w:szCs w:val="36"/>
        </w:rPr>
        <w:t>第三部分 202</w:t>
      </w:r>
      <w:r>
        <w:rPr>
          <w:rFonts w:ascii="黑体" w:eastAsia="黑体"/>
          <w:sz w:val="36"/>
          <w:szCs w:val="36"/>
        </w:rPr>
        <w:t>2</w:t>
      </w:r>
      <w:r>
        <w:rPr>
          <w:rFonts w:ascii="黑体" w:eastAsia="黑体" w:hint="eastAsia"/>
          <w:sz w:val="36"/>
          <w:szCs w:val="36"/>
        </w:rPr>
        <w:t>年部门预算情况和重要事项说明</w:t>
      </w:r>
    </w:p>
    <w:p w:rsidR="000B51AB" w:rsidRDefault="000B51AB" w:rsidP="000B51AB">
      <w:pPr>
        <w:rPr>
          <w:rFonts w:ascii="黑体" w:eastAsia="黑体"/>
          <w:sz w:val="36"/>
          <w:szCs w:val="36"/>
        </w:rPr>
      </w:pPr>
      <w:r>
        <w:rPr>
          <w:rFonts w:ascii="黑体" w:eastAsia="黑体" w:hint="eastAsia"/>
          <w:sz w:val="36"/>
          <w:szCs w:val="36"/>
        </w:rPr>
        <w:t>第四部分 名词解释</w:t>
      </w:r>
    </w:p>
    <w:p w:rsidR="000B51AB" w:rsidRDefault="000B51AB">
      <w:pPr>
        <w:jc w:val="center"/>
      </w:pPr>
    </w:p>
    <w:p w:rsidR="00420112" w:rsidRDefault="00A54FF5">
      <w:pPr>
        <w:widowControl/>
        <w:spacing w:line="20" w:lineRule="exact"/>
        <w:jc w:val="left"/>
        <w:rPr>
          <w:rFonts w:ascii="黑体" w:eastAsia="黑体"/>
          <w:sz w:val="36"/>
          <w:szCs w:val="36"/>
        </w:rPr>
      </w:pPr>
      <w:r>
        <w:rPr>
          <w:rFonts w:ascii="黑体" w:eastAsia="黑体"/>
          <w:sz w:val="36"/>
          <w:szCs w:val="36"/>
        </w:rPr>
        <w:br w:type="page"/>
      </w:r>
    </w:p>
    <w:p w:rsidR="00420112" w:rsidRDefault="00A54FF5">
      <w:pPr>
        <w:rPr>
          <w:rFonts w:ascii="黑体" w:eastAsia="黑体"/>
          <w:sz w:val="52"/>
          <w:szCs w:val="52"/>
        </w:rPr>
      </w:pPr>
      <w:r>
        <w:rPr>
          <w:rFonts w:ascii="黑体" w:eastAsia="黑体" w:hint="eastAsia"/>
          <w:sz w:val="52"/>
          <w:szCs w:val="52"/>
        </w:rPr>
        <w:lastRenderedPageBreak/>
        <w:t>第一部分</w:t>
      </w: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A54FF5">
      <w:pPr>
        <w:jc w:val="center"/>
        <w:rPr>
          <w:rFonts w:ascii="黑体" w:eastAsia="黑体"/>
          <w:sz w:val="52"/>
          <w:szCs w:val="52"/>
        </w:rPr>
      </w:pPr>
      <w:r>
        <w:rPr>
          <w:rFonts w:ascii="黑体" w:eastAsia="黑体" w:hint="eastAsia"/>
          <w:sz w:val="52"/>
          <w:szCs w:val="52"/>
        </w:rPr>
        <w:t>单位概况</w:t>
      </w: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A54FF5">
      <w:pPr>
        <w:spacing w:line="580" w:lineRule="exact"/>
        <w:ind w:firstLineChars="200" w:firstLine="723"/>
        <w:rPr>
          <w:rFonts w:ascii="黑体" w:eastAsia="黑体"/>
          <w:sz w:val="32"/>
          <w:szCs w:val="32"/>
        </w:rPr>
      </w:pPr>
      <w:r>
        <w:rPr>
          <w:rFonts w:ascii="黑体" w:eastAsia="黑体"/>
          <w:b/>
          <w:sz w:val="36"/>
          <w:szCs w:val="36"/>
        </w:rPr>
        <w:br w:type="page"/>
      </w:r>
      <w:r>
        <w:rPr>
          <w:rFonts w:ascii="黑体" w:eastAsia="黑体" w:hint="eastAsia"/>
          <w:bCs/>
          <w:sz w:val="36"/>
          <w:szCs w:val="36"/>
        </w:rPr>
        <w:lastRenderedPageBreak/>
        <w:t>一、</w:t>
      </w:r>
      <w:r>
        <w:rPr>
          <w:rFonts w:ascii="黑体" w:eastAsia="黑体" w:hint="eastAsia"/>
          <w:sz w:val="32"/>
          <w:szCs w:val="32"/>
        </w:rPr>
        <w:t>主要职能</w:t>
      </w:r>
    </w:p>
    <w:p w:rsidR="00420112" w:rsidRDefault="00A54FF5">
      <w:pPr>
        <w:ind w:firstLineChars="200" w:firstLine="640"/>
        <w:jc w:val="left"/>
        <w:rPr>
          <w:rFonts w:ascii="仿宋_GB2312" w:eastAsia="仿宋_GB2312" w:hAnsi="宋体" w:cs="Courier New"/>
          <w:sz w:val="32"/>
          <w:szCs w:val="32"/>
        </w:rPr>
      </w:pPr>
      <w:r>
        <w:rPr>
          <w:rFonts w:hint="eastAsia"/>
          <w:sz w:val="32"/>
          <w:szCs w:val="32"/>
        </w:rPr>
        <w:t>（一）</w:t>
      </w:r>
      <w:r>
        <w:rPr>
          <w:rFonts w:ascii="仿宋_GB2312" w:eastAsia="仿宋_GB2312" w:hAnsi="宋体" w:cs="Courier New" w:hint="eastAsia"/>
          <w:sz w:val="32"/>
          <w:szCs w:val="32"/>
        </w:rPr>
        <w:t>根据国土资源法律法规政策，参与实施全市集体土地征收和咨询服务工作；组织协调土地安置补偿等方面工作；承担土地增减挂钩、工矿废弃地复垦项目的申报、实施、管理；承担全市造林、营林规划设计等工作；承担全市森林、草原、湿地、陆生野生动植物等资源各项调查与监测工作；承担森林资源核算和生态价值评估工作；承担森林和草原（地）林业有害生物防治规划和标准制定并提供技术支撑等工作</w:t>
      </w:r>
    </w:p>
    <w:p w:rsidR="00420112" w:rsidRDefault="00A54FF5">
      <w:pPr>
        <w:spacing w:line="600" w:lineRule="exact"/>
        <w:ind w:firstLineChars="200" w:firstLine="640"/>
        <w:rPr>
          <w:rFonts w:ascii="仿宋_GB2312" w:eastAsia="仿宋_GB2312" w:hAnsi="仿宋_GB2312" w:cs="仿宋_GB2312"/>
          <w:sz w:val="32"/>
          <w:szCs w:val="32"/>
        </w:rPr>
      </w:pPr>
      <w:r>
        <w:rPr>
          <w:rFonts w:ascii="仿宋_GB2312" w:eastAsia="仿宋_GB2312" w:hAnsi="宋体" w:cs="Courier New" w:hint="eastAsia"/>
          <w:sz w:val="32"/>
          <w:szCs w:val="32"/>
        </w:rPr>
        <w:t>（二）</w:t>
      </w:r>
      <w:r>
        <w:rPr>
          <w:rFonts w:ascii="仿宋_GB2312" w:eastAsia="仿宋_GB2312" w:hAnsi="仿宋_GB2312" w:cs="仿宋_GB2312" w:hint="eastAsia"/>
          <w:sz w:val="32"/>
          <w:szCs w:val="32"/>
        </w:rPr>
        <w:t>学习、贯彻《中华人民共和国种子法》等国家制定的林木种苗的法律、法规、方针、政策和标准；参与林木种质资源的保护、管理工作，指导全市林木种苗生产，进行技术指导，提供信息服务；为上级主管单位提供全市育苗工作情况及具体工作意见与建议，编制计划规划等。</w:t>
      </w:r>
    </w:p>
    <w:p w:rsidR="00420112" w:rsidRDefault="00A54FF5">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（三）推广经济林新品种，新技术，促进林业发展；经济林新品种、新技术的研究引进及推广；经济林生产，科研发展规划设计和产业结构调整。</w:t>
      </w:r>
    </w:p>
    <w:p w:rsidR="00420112" w:rsidRDefault="00A54FF5">
      <w:pPr>
        <w:spacing w:line="600" w:lineRule="exact"/>
        <w:ind w:firstLineChars="200" w:firstLine="640"/>
        <w:rPr>
          <w:rFonts w:ascii="仿宋_GB2312" w:eastAsia="仿宋_GB2312" w:hAnsi="宋体" w:cs="Courier New"/>
          <w:sz w:val="32"/>
          <w:szCs w:val="32"/>
        </w:rPr>
      </w:pPr>
      <w:r>
        <w:rPr>
          <w:rFonts w:ascii="仿宋_GB2312" w:eastAsia="仿宋_GB2312" w:hAnsi="仿宋_GB2312" w:cs="仿宋_GB2312" w:hint="eastAsia"/>
          <w:sz w:val="32"/>
          <w:szCs w:val="32"/>
        </w:rPr>
        <w:t>（四）</w:t>
      </w:r>
      <w:r>
        <w:rPr>
          <w:rFonts w:ascii="仿宋_GB2312" w:eastAsia="仿宋_GB2312" w:hAnsi="宋体" w:cs="Courier New" w:hint="eastAsia"/>
          <w:sz w:val="32"/>
          <w:szCs w:val="32"/>
        </w:rPr>
        <w:t>保护林业资源，促进林业发展。森林资源调查监测，编制林业生产规划，指导培训林业技术，森林资源保护。</w:t>
      </w:r>
    </w:p>
    <w:p w:rsidR="00420112" w:rsidRDefault="00A54FF5">
      <w:pPr>
        <w:spacing w:line="580" w:lineRule="exact"/>
        <w:ind w:firstLineChars="200" w:firstLine="640"/>
        <w:rPr>
          <w:rFonts w:ascii="仿宋_GB2312" w:eastAsia="仿宋_GB2312" w:hAnsi="仿宋_GB2312" w:cs="仿宋_GB2312"/>
          <w:sz w:val="32"/>
          <w:szCs w:val="32"/>
        </w:rPr>
      </w:pPr>
      <w:r>
        <w:rPr>
          <w:rFonts w:ascii="仿宋_GB2312" w:eastAsia="仿宋_GB2312" w:hAnsi="宋体" w:cs="Courier New" w:hint="eastAsia"/>
          <w:sz w:val="32"/>
          <w:szCs w:val="32"/>
        </w:rPr>
        <w:t>（五）</w:t>
      </w:r>
      <w:r>
        <w:rPr>
          <w:rFonts w:ascii="仿宋_GB2312" w:eastAsia="仿宋_GB2312" w:hAnsi="仿宋_GB2312" w:cs="仿宋_GB2312" w:hint="eastAsia"/>
          <w:sz w:val="32"/>
          <w:szCs w:val="32"/>
        </w:rPr>
        <w:t>宣传贯彻林业有害生物防治、检疫、野生动植物保护的法律法规，参与古树名木和珍贵树木的保护管理，执行森林植物检疫任务，定期或不定期进行森检对象普查，承担本行</w:t>
      </w:r>
      <w:r>
        <w:rPr>
          <w:rFonts w:ascii="仿宋_GB2312" w:eastAsia="仿宋_GB2312" w:hAnsi="仿宋_GB2312" w:cs="仿宋_GB2312" w:hint="eastAsia"/>
          <w:sz w:val="32"/>
          <w:szCs w:val="32"/>
        </w:rPr>
        <w:lastRenderedPageBreak/>
        <w:t>政区域内森林病虫害监测防治工作，发布林业病虫情报。</w:t>
      </w:r>
    </w:p>
    <w:p w:rsidR="00420112" w:rsidRDefault="00A54FF5">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（六）配合上级主管单位做好全市森林防火巡护工作；发布森林火灾信息等。</w:t>
      </w:r>
    </w:p>
    <w:p w:rsidR="00420112" w:rsidRDefault="00A54FF5">
      <w:pPr>
        <w:spacing w:line="580" w:lineRule="exact"/>
        <w:ind w:firstLineChars="200" w:firstLine="640"/>
        <w:rPr>
          <w:rFonts w:ascii="黑体" w:eastAsia="黑体"/>
          <w:sz w:val="32"/>
          <w:szCs w:val="32"/>
        </w:rPr>
      </w:pPr>
      <w:r>
        <w:rPr>
          <w:rFonts w:ascii="黑体" w:eastAsia="黑体" w:hint="eastAsia"/>
          <w:sz w:val="32"/>
          <w:szCs w:val="32"/>
        </w:rPr>
        <w:t>二、单位预算单位构成</w:t>
      </w:r>
    </w:p>
    <w:p w:rsidR="00420112" w:rsidRDefault="00A54FF5">
      <w:pPr>
        <w:snapToGrid w:val="0"/>
        <w:spacing w:line="600" w:lineRule="exact"/>
        <w:ind w:firstLineChars="200" w:firstLine="640"/>
        <w:rPr>
          <w:rFonts w:ascii="仿宋_GB2312" w:eastAsia="仿宋_GB2312" w:cs="Courier New"/>
          <w:sz w:val="32"/>
          <w:szCs w:val="32"/>
        </w:rPr>
      </w:pPr>
      <w:r>
        <w:rPr>
          <w:rFonts w:ascii="仿宋_GB2312" w:eastAsia="仿宋_GB2312" w:hAnsi="宋体" w:cs="Courier New" w:hint="eastAsia"/>
          <w:sz w:val="32"/>
          <w:szCs w:val="32"/>
        </w:rPr>
        <w:t>单位预算包括：招远市森林资源监测保护服务中心、招远市种苗站、招远市经济林站、招远市林业站、招远市森林病虫防治检疫中心、招远市森林防火巡护中心。</w:t>
      </w:r>
    </w:p>
    <w:p w:rsidR="00420112" w:rsidRDefault="00A54FF5">
      <w:pPr>
        <w:spacing w:line="60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纳入招远市森林检测保护服务中心2022年单位预算编制范围的二级预算单位包括：</w:t>
      </w:r>
    </w:p>
    <w:p w:rsidR="00420112" w:rsidRDefault="00A54FF5">
      <w:pPr>
        <w:pStyle w:val="ab"/>
        <w:numPr>
          <w:ilvl w:val="0"/>
          <w:numId w:val="1"/>
        </w:numPr>
        <w:spacing w:line="600" w:lineRule="exact"/>
        <w:ind w:firstLineChars="0"/>
        <w:rPr>
          <w:rFonts w:ascii="仿宋_GB2312" w:eastAsia="仿宋_GB2312" w:hAnsi="宋体" w:cs="Courier New"/>
          <w:sz w:val="32"/>
          <w:szCs w:val="32"/>
        </w:rPr>
      </w:pPr>
      <w:r>
        <w:rPr>
          <w:rFonts w:ascii="仿宋_GB2312" w:eastAsia="仿宋_GB2312" w:hAnsi="宋体" w:cs="Courier New" w:hint="eastAsia"/>
          <w:sz w:val="32"/>
          <w:szCs w:val="32"/>
        </w:rPr>
        <w:t>招远市森林资源监测保护服务中心</w:t>
      </w:r>
    </w:p>
    <w:p w:rsidR="00420112" w:rsidRDefault="00A54FF5">
      <w:pPr>
        <w:pStyle w:val="ab"/>
        <w:numPr>
          <w:ilvl w:val="0"/>
          <w:numId w:val="1"/>
        </w:numPr>
        <w:spacing w:line="600" w:lineRule="exact"/>
        <w:ind w:firstLineChars="0"/>
        <w:rPr>
          <w:rFonts w:ascii="仿宋_GB2312" w:eastAsia="仿宋_GB2312" w:hAnsi="宋体" w:cs="Courier New"/>
          <w:sz w:val="32"/>
          <w:szCs w:val="32"/>
        </w:rPr>
      </w:pPr>
      <w:r>
        <w:rPr>
          <w:rFonts w:ascii="仿宋_GB2312" w:eastAsia="仿宋_GB2312" w:hAnsi="宋体" w:cs="Courier New" w:hint="eastAsia"/>
          <w:sz w:val="32"/>
          <w:szCs w:val="32"/>
        </w:rPr>
        <w:t>招远市种苗站</w:t>
      </w:r>
    </w:p>
    <w:p w:rsidR="00420112" w:rsidRDefault="00A54FF5">
      <w:pPr>
        <w:pStyle w:val="ab"/>
        <w:numPr>
          <w:ilvl w:val="0"/>
          <w:numId w:val="1"/>
        </w:numPr>
        <w:spacing w:line="600" w:lineRule="exact"/>
        <w:ind w:firstLineChars="0"/>
        <w:rPr>
          <w:rFonts w:ascii="仿宋_GB2312" w:eastAsia="仿宋_GB2312" w:hAnsi="宋体" w:cs="Courier New"/>
          <w:sz w:val="32"/>
          <w:szCs w:val="32"/>
        </w:rPr>
      </w:pPr>
      <w:r>
        <w:rPr>
          <w:rFonts w:ascii="仿宋_GB2312" w:eastAsia="仿宋_GB2312" w:hAnsi="宋体" w:cs="Courier New" w:hint="eastAsia"/>
          <w:sz w:val="32"/>
          <w:szCs w:val="32"/>
        </w:rPr>
        <w:t>招远市经济林站</w:t>
      </w:r>
    </w:p>
    <w:p w:rsidR="00420112" w:rsidRDefault="00A54FF5">
      <w:pPr>
        <w:pStyle w:val="ab"/>
        <w:numPr>
          <w:ilvl w:val="0"/>
          <w:numId w:val="1"/>
        </w:numPr>
        <w:spacing w:line="600" w:lineRule="exact"/>
        <w:ind w:firstLineChars="0"/>
        <w:rPr>
          <w:rFonts w:ascii="仿宋_GB2312" w:eastAsia="仿宋_GB2312" w:hAnsi="宋体" w:cs="Courier New"/>
          <w:sz w:val="32"/>
          <w:szCs w:val="32"/>
        </w:rPr>
      </w:pPr>
      <w:r>
        <w:rPr>
          <w:rFonts w:ascii="仿宋_GB2312" w:eastAsia="仿宋_GB2312" w:hAnsi="宋体" w:cs="Courier New" w:hint="eastAsia"/>
          <w:sz w:val="32"/>
          <w:szCs w:val="32"/>
        </w:rPr>
        <w:t>招远市林业站</w:t>
      </w:r>
    </w:p>
    <w:p w:rsidR="00420112" w:rsidRDefault="00A54FF5">
      <w:pPr>
        <w:pStyle w:val="ab"/>
        <w:numPr>
          <w:ilvl w:val="0"/>
          <w:numId w:val="1"/>
        </w:numPr>
        <w:spacing w:line="600" w:lineRule="exact"/>
        <w:ind w:firstLineChars="0"/>
        <w:rPr>
          <w:rFonts w:ascii="仿宋_GB2312" w:eastAsia="仿宋_GB2312" w:hAnsi="宋体" w:cs="Courier New"/>
          <w:sz w:val="32"/>
          <w:szCs w:val="32"/>
        </w:rPr>
      </w:pPr>
      <w:r>
        <w:rPr>
          <w:rFonts w:ascii="仿宋_GB2312" w:eastAsia="仿宋_GB2312" w:hAnsi="宋体" w:cs="Courier New" w:hint="eastAsia"/>
          <w:sz w:val="32"/>
          <w:szCs w:val="32"/>
        </w:rPr>
        <w:t>招远市森林病虫防治检疫中心</w:t>
      </w:r>
    </w:p>
    <w:p w:rsidR="00420112" w:rsidRDefault="00A54FF5">
      <w:pPr>
        <w:pStyle w:val="ab"/>
        <w:numPr>
          <w:ilvl w:val="0"/>
          <w:numId w:val="1"/>
        </w:numPr>
        <w:spacing w:line="600" w:lineRule="exact"/>
        <w:ind w:firstLineChars="0"/>
        <w:rPr>
          <w:rFonts w:ascii="仿宋_GB2312" w:eastAsia="仿宋_GB2312" w:hAnsi="宋体" w:cs="Courier New"/>
          <w:sz w:val="32"/>
          <w:szCs w:val="32"/>
        </w:rPr>
      </w:pPr>
      <w:r>
        <w:rPr>
          <w:rFonts w:ascii="仿宋_GB2312" w:eastAsia="仿宋_GB2312" w:hAnsi="宋体" w:cs="Courier New" w:hint="eastAsia"/>
          <w:sz w:val="32"/>
          <w:szCs w:val="32"/>
        </w:rPr>
        <w:t>招远市森林防火巡护中心</w:t>
      </w:r>
    </w:p>
    <w:p w:rsidR="00420112" w:rsidRDefault="00A54FF5">
      <w:pPr>
        <w:widowControl/>
        <w:jc w:val="left"/>
        <w:rPr>
          <w:rFonts w:ascii="黑体" w:eastAsia="黑体"/>
          <w:b/>
          <w:sz w:val="48"/>
          <w:szCs w:val="48"/>
        </w:rPr>
      </w:pPr>
      <w:r>
        <w:rPr>
          <w:rFonts w:ascii="黑体" w:eastAsia="黑体"/>
          <w:b/>
          <w:sz w:val="48"/>
          <w:szCs w:val="48"/>
        </w:rPr>
        <w:br w:type="page"/>
      </w:r>
    </w:p>
    <w:p w:rsidR="00420112" w:rsidRDefault="00A54FF5">
      <w:pPr>
        <w:rPr>
          <w:rFonts w:ascii="黑体" w:eastAsia="黑体"/>
          <w:sz w:val="52"/>
          <w:szCs w:val="52"/>
        </w:rPr>
      </w:pPr>
      <w:r>
        <w:rPr>
          <w:rFonts w:ascii="黑体" w:eastAsia="黑体" w:hint="eastAsia"/>
          <w:sz w:val="52"/>
          <w:szCs w:val="52"/>
        </w:rPr>
        <w:lastRenderedPageBreak/>
        <w:t>第二部分</w:t>
      </w: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A54FF5">
      <w:pPr>
        <w:jc w:val="center"/>
        <w:rPr>
          <w:rFonts w:ascii="黑体" w:eastAsia="黑体"/>
          <w:sz w:val="52"/>
          <w:szCs w:val="52"/>
        </w:rPr>
      </w:pPr>
      <w:r>
        <w:rPr>
          <w:rFonts w:ascii="黑体" w:eastAsia="黑体" w:hint="eastAsia"/>
          <w:sz w:val="52"/>
          <w:szCs w:val="52"/>
        </w:rPr>
        <w:t>202</w:t>
      </w:r>
      <w:r>
        <w:rPr>
          <w:rFonts w:ascii="黑体" w:eastAsia="黑体"/>
          <w:sz w:val="52"/>
          <w:szCs w:val="52"/>
        </w:rPr>
        <w:t>2</w:t>
      </w:r>
      <w:r>
        <w:rPr>
          <w:rFonts w:ascii="黑体" w:eastAsia="黑体" w:hint="eastAsia"/>
          <w:sz w:val="52"/>
          <w:szCs w:val="52"/>
        </w:rPr>
        <w:t>年单位预算表</w:t>
      </w: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A54FF5">
      <w:pPr>
        <w:widowControl/>
        <w:jc w:val="left"/>
        <w:rPr>
          <w:rFonts w:ascii="仿宋_GB2312" w:eastAsia="仿宋_GB2312"/>
          <w:b/>
          <w:sz w:val="30"/>
          <w:szCs w:val="30"/>
        </w:rPr>
      </w:pPr>
      <w:r>
        <w:rPr>
          <w:rFonts w:ascii="仿宋_GB2312" w:eastAsia="仿宋_GB2312"/>
          <w:b/>
          <w:sz w:val="30"/>
          <w:szCs w:val="30"/>
        </w:rPr>
        <w:br w:type="page"/>
      </w:r>
    </w:p>
    <w:p w:rsidR="00420112" w:rsidRDefault="00A54FF5">
      <w:pPr>
        <w:jc w:val="right"/>
        <w:rPr>
          <w:rFonts w:ascii="黑体" w:eastAsia="黑体" w:hAnsi="黑体"/>
          <w:bCs/>
          <w:szCs w:val="21"/>
        </w:rPr>
      </w:pPr>
      <w:r>
        <w:rPr>
          <w:rFonts w:ascii="黑体" w:eastAsia="黑体" w:hAnsi="黑体" w:hint="eastAsia"/>
          <w:bCs/>
          <w:szCs w:val="21"/>
        </w:rPr>
        <w:lastRenderedPageBreak/>
        <w:t>单位公开表1</w:t>
      </w:r>
    </w:p>
    <w:p w:rsidR="00420112" w:rsidRDefault="00A54FF5">
      <w:pPr>
        <w:jc w:val="center"/>
        <w:rPr>
          <w:rFonts w:ascii="黑体" w:eastAsia="黑体" w:hAnsi="黑体" w:cs="宋体"/>
          <w:bCs/>
          <w:kern w:val="0"/>
          <w:sz w:val="32"/>
          <w:szCs w:val="32"/>
        </w:rPr>
      </w:pPr>
      <w:bookmarkStart w:id="1" w:name="RANGE!A2:D28"/>
      <w:r>
        <w:rPr>
          <w:rFonts w:ascii="黑体" w:eastAsia="黑体" w:hAnsi="黑体" w:hint="eastAsia"/>
          <w:bCs/>
          <w:sz w:val="28"/>
          <w:szCs w:val="28"/>
        </w:rPr>
        <w:t>收支预算总表</w:t>
      </w:r>
      <w:bookmarkEnd w:id="1"/>
    </w:p>
    <w:p w:rsidR="00420112" w:rsidRDefault="00A54FF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bl>
      <w:tblPr>
        <w:tblW w:w="9398" w:type="dxa"/>
        <w:jc w:val="center"/>
        <w:tblLayout w:type="fixed"/>
        <w:tblLook w:val="04A0"/>
      </w:tblPr>
      <w:tblGrid>
        <w:gridCol w:w="3381"/>
        <w:gridCol w:w="1297"/>
        <w:gridCol w:w="3397"/>
        <w:gridCol w:w="1323"/>
      </w:tblGrid>
      <w:tr w:rsidR="00420112">
        <w:trPr>
          <w:trHeight w:val="340"/>
          <w:jc w:val="center"/>
        </w:trPr>
        <w:tc>
          <w:tcPr>
            <w:tcW w:w="4678" w:type="dxa"/>
            <w:gridSpan w:val="2"/>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黑体" w:eastAsia="黑体" w:hAnsi="黑体" w:cs="宋体"/>
                <w:kern w:val="0"/>
                <w:sz w:val="18"/>
                <w:szCs w:val="18"/>
              </w:rPr>
            </w:pPr>
            <w:r>
              <w:rPr>
                <w:rFonts w:ascii="黑体" w:eastAsia="黑体" w:hAnsi="黑体" w:cs="宋体" w:hint="eastAsia"/>
                <w:kern w:val="0"/>
                <w:sz w:val="18"/>
                <w:szCs w:val="18"/>
              </w:rPr>
              <w:t>收 入</w:t>
            </w:r>
          </w:p>
        </w:tc>
        <w:tc>
          <w:tcPr>
            <w:tcW w:w="4720" w:type="dxa"/>
            <w:gridSpan w:val="2"/>
            <w:tcBorders>
              <w:top w:val="single" w:sz="4" w:space="0" w:color="auto"/>
              <w:left w:val="nil"/>
              <w:bottom w:val="single" w:sz="4" w:space="0" w:color="auto"/>
              <w:right w:val="single" w:sz="4" w:space="0" w:color="auto"/>
            </w:tcBorders>
            <w:vAlign w:val="center"/>
          </w:tcPr>
          <w:p w:rsidR="00420112" w:rsidRDefault="00A54FF5">
            <w:pPr>
              <w:widowControl/>
              <w:jc w:val="center"/>
              <w:rPr>
                <w:rFonts w:ascii="黑体" w:eastAsia="黑体" w:hAnsi="黑体" w:cs="宋体"/>
                <w:kern w:val="0"/>
                <w:sz w:val="18"/>
                <w:szCs w:val="18"/>
              </w:rPr>
            </w:pPr>
            <w:r>
              <w:rPr>
                <w:rFonts w:ascii="黑体" w:eastAsia="黑体" w:hAnsi="黑体" w:cs="宋体" w:hint="eastAsia"/>
                <w:kern w:val="0"/>
                <w:sz w:val="18"/>
                <w:szCs w:val="18"/>
              </w:rPr>
              <w:t>支 出</w:t>
            </w: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A54FF5">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297" w:type="dxa"/>
            <w:tcBorders>
              <w:top w:val="nil"/>
              <w:left w:val="nil"/>
              <w:bottom w:val="single" w:sz="4" w:space="0" w:color="auto"/>
              <w:right w:val="single" w:sz="4" w:space="0" w:color="auto"/>
            </w:tcBorders>
            <w:vAlign w:val="center"/>
          </w:tcPr>
          <w:p w:rsidR="00420112" w:rsidRDefault="00A54FF5">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c>
          <w:tcPr>
            <w:tcW w:w="3397" w:type="dxa"/>
            <w:tcBorders>
              <w:top w:val="nil"/>
              <w:left w:val="nil"/>
              <w:bottom w:val="single" w:sz="4" w:space="0" w:color="auto"/>
              <w:right w:val="nil"/>
            </w:tcBorders>
            <w:vAlign w:val="center"/>
          </w:tcPr>
          <w:p w:rsidR="00420112" w:rsidRDefault="00A54FF5">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323" w:type="dxa"/>
            <w:tcBorders>
              <w:top w:val="nil"/>
              <w:left w:val="single" w:sz="4" w:space="0" w:color="auto"/>
              <w:bottom w:val="single" w:sz="4" w:space="0" w:color="auto"/>
              <w:right w:val="single" w:sz="4" w:space="0" w:color="auto"/>
            </w:tcBorders>
            <w:vAlign w:val="center"/>
          </w:tcPr>
          <w:p w:rsidR="00420112" w:rsidRDefault="00A54FF5">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jc w:val="left"/>
              <w:rPr>
                <w:rFonts w:ascii="仿宋_GB2312" w:eastAsia="仿宋_GB2312" w:hAnsi="宋体" w:cs="宋体"/>
                <w:kern w:val="0"/>
                <w:sz w:val="18"/>
                <w:szCs w:val="18"/>
              </w:rPr>
            </w:pPr>
            <w:r>
              <w:rPr>
                <w:rFonts w:ascii="仿宋_GB2312" w:eastAsia="仿宋_GB2312" w:hint="eastAsia"/>
                <w:sz w:val="18"/>
                <w:szCs w:val="18"/>
              </w:rPr>
              <w:t>一、财政拨款收入</w:t>
            </w:r>
          </w:p>
        </w:tc>
        <w:tc>
          <w:tcPr>
            <w:tcW w:w="1297"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1099.04</w:t>
            </w: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一、一般公共服务支出</w:t>
            </w:r>
          </w:p>
        </w:tc>
        <w:tc>
          <w:tcPr>
            <w:tcW w:w="1323"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一般公共预算拨款收入</w:t>
            </w:r>
          </w:p>
        </w:tc>
        <w:tc>
          <w:tcPr>
            <w:tcW w:w="1297"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1099.04</w:t>
            </w: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二、外交支出</w:t>
            </w:r>
          </w:p>
        </w:tc>
        <w:tc>
          <w:tcPr>
            <w:tcW w:w="1323"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政府性基金预算拨款收入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三、国防支出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国有资本经营预算拨款收入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四、公共安全支出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jc w:val="left"/>
              <w:rPr>
                <w:rFonts w:ascii="仿宋_GB2312" w:eastAsia="仿宋_GB2312" w:hAnsi="宋体" w:cs="宋体"/>
                <w:kern w:val="0"/>
                <w:sz w:val="18"/>
                <w:szCs w:val="18"/>
              </w:rPr>
            </w:pPr>
            <w:r>
              <w:rPr>
                <w:rFonts w:ascii="仿宋_GB2312" w:eastAsia="仿宋_GB2312" w:hint="eastAsia"/>
                <w:sz w:val="18"/>
                <w:szCs w:val="18"/>
              </w:rPr>
              <w:t>二、财政专户管理资金收入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五、教育支出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jc w:val="left"/>
              <w:rPr>
                <w:rFonts w:ascii="仿宋_GB2312" w:eastAsia="仿宋_GB2312" w:hAnsi="宋体" w:cs="宋体"/>
                <w:kern w:val="0"/>
                <w:sz w:val="18"/>
                <w:szCs w:val="18"/>
              </w:rPr>
            </w:pPr>
            <w:r>
              <w:rPr>
                <w:rFonts w:ascii="仿宋_GB2312" w:eastAsia="仿宋_GB2312" w:hint="eastAsia"/>
                <w:sz w:val="18"/>
                <w:szCs w:val="18"/>
              </w:rPr>
              <w:t>三、事业收入（不含教育收费）</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六、科学技术支出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jc w:val="left"/>
              <w:rPr>
                <w:rFonts w:ascii="仿宋_GB2312" w:eastAsia="仿宋_GB2312"/>
                <w:sz w:val="18"/>
                <w:szCs w:val="18"/>
              </w:rPr>
            </w:pPr>
            <w:r>
              <w:rPr>
                <w:rFonts w:ascii="仿宋_GB2312" w:eastAsia="仿宋_GB2312" w:hint="eastAsia"/>
                <w:sz w:val="18"/>
                <w:szCs w:val="18"/>
              </w:rPr>
              <w:t>四、事业单位经营收入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七、文化旅游体育与传媒支出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tcPr>
          <w:p w:rsidR="00420112" w:rsidRDefault="00A54FF5">
            <w:pPr>
              <w:widowControl/>
              <w:jc w:val="left"/>
              <w:rPr>
                <w:rFonts w:ascii="仿宋_GB2312" w:eastAsia="仿宋_GB2312"/>
                <w:sz w:val="18"/>
                <w:szCs w:val="18"/>
              </w:rPr>
            </w:pPr>
            <w:r>
              <w:rPr>
                <w:rFonts w:ascii="仿宋_GB2312" w:eastAsia="仿宋_GB2312" w:hint="eastAsia"/>
                <w:sz w:val="18"/>
                <w:szCs w:val="18"/>
              </w:rPr>
              <w:t>五、上级补助收入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八、社会保障和就业支出</w:t>
            </w:r>
          </w:p>
        </w:tc>
        <w:tc>
          <w:tcPr>
            <w:tcW w:w="1323" w:type="dxa"/>
            <w:tcBorders>
              <w:top w:val="nil"/>
              <w:left w:val="single" w:sz="4" w:space="0" w:color="auto"/>
              <w:bottom w:val="single" w:sz="4" w:space="0" w:color="auto"/>
              <w:right w:val="single" w:sz="4" w:space="0" w:color="auto"/>
            </w:tcBorders>
            <w:vAlign w:val="center"/>
          </w:tcPr>
          <w:p w:rsidR="00420112" w:rsidRDefault="00A54FF5">
            <w:pPr>
              <w:widowControl/>
              <w:jc w:val="center"/>
              <w:rPr>
                <w:rFonts w:ascii="宋体" w:hAnsi="宋体" w:cs="Arial"/>
                <w:color w:val="000000"/>
                <w:kern w:val="0"/>
                <w:sz w:val="20"/>
                <w:szCs w:val="20"/>
              </w:rPr>
            </w:pPr>
            <w:r>
              <w:rPr>
                <w:rFonts w:ascii="宋体" w:hAnsi="宋体" w:cs="Arial" w:hint="eastAsia"/>
                <w:color w:val="000000"/>
                <w:kern w:val="0"/>
                <w:sz w:val="20"/>
                <w:szCs w:val="20"/>
              </w:rPr>
              <w:t>97.83</w:t>
            </w: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bottom"/>
          </w:tcPr>
          <w:p w:rsidR="00420112" w:rsidRDefault="00A54FF5">
            <w:pPr>
              <w:widowControl/>
              <w:jc w:val="left"/>
              <w:rPr>
                <w:rFonts w:ascii="仿宋_GB2312" w:eastAsia="仿宋_GB2312"/>
                <w:sz w:val="18"/>
                <w:szCs w:val="18"/>
              </w:rPr>
            </w:pPr>
            <w:r>
              <w:rPr>
                <w:rFonts w:ascii="仿宋_GB2312" w:eastAsia="仿宋_GB2312" w:hint="eastAsia"/>
                <w:sz w:val="18"/>
                <w:szCs w:val="18"/>
              </w:rPr>
              <w:t>六、附属单位上缴收入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九、卫生健康支出</w:t>
            </w:r>
          </w:p>
        </w:tc>
        <w:tc>
          <w:tcPr>
            <w:tcW w:w="1323" w:type="dxa"/>
            <w:tcBorders>
              <w:top w:val="nil"/>
              <w:left w:val="single" w:sz="4" w:space="0" w:color="auto"/>
              <w:bottom w:val="single" w:sz="4" w:space="0" w:color="auto"/>
              <w:right w:val="single" w:sz="4" w:space="0" w:color="auto"/>
            </w:tcBorders>
            <w:vAlign w:val="center"/>
          </w:tcPr>
          <w:p w:rsidR="00420112" w:rsidRDefault="00A54FF5">
            <w:pPr>
              <w:widowControl/>
              <w:jc w:val="center"/>
              <w:rPr>
                <w:rFonts w:ascii="宋体" w:hAnsi="宋体" w:cs="Arial"/>
                <w:color w:val="000000"/>
                <w:kern w:val="0"/>
                <w:sz w:val="20"/>
                <w:szCs w:val="20"/>
              </w:rPr>
            </w:pPr>
            <w:r>
              <w:rPr>
                <w:rFonts w:ascii="宋体" w:hAnsi="宋体" w:cs="Arial" w:hint="eastAsia"/>
                <w:color w:val="000000"/>
                <w:kern w:val="0"/>
                <w:sz w:val="20"/>
                <w:szCs w:val="20"/>
              </w:rPr>
              <w:t>62.18</w:t>
            </w: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bottom"/>
          </w:tcPr>
          <w:p w:rsidR="00420112" w:rsidRDefault="00A54FF5">
            <w:pPr>
              <w:widowControl/>
              <w:jc w:val="left"/>
              <w:rPr>
                <w:rFonts w:ascii="仿宋_GB2312" w:eastAsia="仿宋_GB2312"/>
                <w:sz w:val="18"/>
                <w:szCs w:val="18"/>
              </w:rPr>
            </w:pPr>
            <w:r>
              <w:rPr>
                <w:rFonts w:ascii="仿宋_GB2312" w:eastAsia="仿宋_GB2312" w:hint="eastAsia"/>
                <w:sz w:val="18"/>
                <w:szCs w:val="18"/>
              </w:rPr>
              <w:t>七、其他收入</w:t>
            </w: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十、节能环保支出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bottom"/>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十一、城乡社区支出</w:t>
            </w:r>
          </w:p>
        </w:tc>
        <w:tc>
          <w:tcPr>
            <w:tcW w:w="1323" w:type="dxa"/>
            <w:tcBorders>
              <w:top w:val="nil"/>
              <w:left w:val="single" w:sz="4" w:space="0" w:color="auto"/>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十二、农林水支出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十三、交通运输支出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十四、资源勘探工业信息等支出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十五、商业服务业等支出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十六、金融支出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000000"/>
              <w:bottom w:val="nil"/>
              <w:right w:val="single" w:sz="4" w:space="0" w:color="000000"/>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十七、援助其他地区支出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宋体" w:hAnsi="宋体" w:cs="Arial"/>
                <w:color w:val="000000"/>
                <w:kern w:val="0"/>
                <w:sz w:val="20"/>
                <w:szCs w:val="20"/>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十八、自然资源海洋气象等支出</w:t>
            </w:r>
          </w:p>
        </w:tc>
        <w:tc>
          <w:tcPr>
            <w:tcW w:w="1323" w:type="dxa"/>
            <w:tcBorders>
              <w:top w:val="nil"/>
              <w:left w:val="nil"/>
              <w:bottom w:val="single" w:sz="4" w:space="0" w:color="auto"/>
              <w:right w:val="single" w:sz="4" w:space="0" w:color="auto"/>
            </w:tcBorders>
            <w:vAlign w:val="center"/>
          </w:tcPr>
          <w:p w:rsidR="00420112" w:rsidRDefault="00A54FF5">
            <w:pPr>
              <w:widowControl/>
              <w:jc w:val="center"/>
              <w:rPr>
                <w:rFonts w:ascii="宋体" w:hAnsi="宋体" w:cs="Arial"/>
                <w:color w:val="000000"/>
                <w:kern w:val="0"/>
                <w:sz w:val="20"/>
                <w:szCs w:val="20"/>
              </w:rPr>
            </w:pPr>
            <w:r>
              <w:rPr>
                <w:rFonts w:ascii="宋体" w:hAnsi="宋体" w:cs="Arial" w:hint="eastAsia"/>
                <w:color w:val="000000"/>
                <w:kern w:val="0"/>
                <w:sz w:val="20"/>
                <w:szCs w:val="20"/>
              </w:rPr>
              <w:t>939.03</w:t>
            </w: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十九、住房保障支出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二十、粮油物资储备支出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二十一、国有资本经营预算支出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二十二、灾害防治及应急管理支出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right"/>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420112" w:rsidRDefault="00A54FF5">
            <w:pPr>
              <w:widowControl/>
              <w:jc w:val="left"/>
              <w:rPr>
                <w:rFonts w:ascii="仿宋_GB2312" w:eastAsia="仿宋_GB2312"/>
                <w:sz w:val="18"/>
                <w:szCs w:val="18"/>
              </w:rPr>
            </w:pPr>
            <w:r>
              <w:rPr>
                <w:rFonts w:ascii="仿宋_GB2312" w:eastAsia="仿宋_GB2312" w:hint="eastAsia"/>
                <w:sz w:val="18"/>
                <w:szCs w:val="18"/>
              </w:rPr>
              <w:t>二十三、其他支出</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本年收入合计</w:t>
            </w:r>
          </w:p>
        </w:tc>
        <w:tc>
          <w:tcPr>
            <w:tcW w:w="1297"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1099.04</w:t>
            </w:r>
          </w:p>
        </w:tc>
        <w:tc>
          <w:tcPr>
            <w:tcW w:w="3397"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本年支出合计</w:t>
            </w:r>
          </w:p>
        </w:tc>
        <w:tc>
          <w:tcPr>
            <w:tcW w:w="1323"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1099.04</w:t>
            </w: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A54FF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使用非财政拨款结余</w:t>
            </w:r>
          </w:p>
        </w:tc>
        <w:tc>
          <w:tcPr>
            <w:tcW w:w="1297"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420112" w:rsidRDefault="00420112">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A54FF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上年结转</w:t>
            </w:r>
          </w:p>
        </w:tc>
        <w:tc>
          <w:tcPr>
            <w:tcW w:w="1297"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420112" w:rsidRDefault="00A54FF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结转下年</w:t>
            </w:r>
          </w:p>
        </w:tc>
        <w:tc>
          <w:tcPr>
            <w:tcW w:w="1323" w:type="dxa"/>
            <w:tcBorders>
              <w:top w:val="nil"/>
              <w:left w:val="nil"/>
              <w:bottom w:val="single" w:sz="4" w:space="0" w:color="auto"/>
              <w:right w:val="single" w:sz="4" w:space="0" w:color="auto"/>
            </w:tcBorders>
            <w:vAlign w:val="center"/>
          </w:tcPr>
          <w:p w:rsidR="00420112" w:rsidRDefault="00420112">
            <w:pPr>
              <w:widowControl/>
              <w:jc w:val="center"/>
              <w:rPr>
                <w:rFonts w:ascii="仿宋_GB2312" w:eastAsia="仿宋_GB2312" w:hAnsi="宋体" w:cs="宋体"/>
                <w:kern w:val="0"/>
                <w:sz w:val="18"/>
                <w:szCs w:val="18"/>
              </w:rPr>
            </w:pPr>
          </w:p>
        </w:tc>
      </w:tr>
      <w:tr w:rsidR="00420112">
        <w:trPr>
          <w:trHeight w:val="340"/>
          <w:jc w:val="center"/>
        </w:trPr>
        <w:tc>
          <w:tcPr>
            <w:tcW w:w="3381" w:type="dxa"/>
            <w:tcBorders>
              <w:top w:val="nil"/>
              <w:left w:val="single" w:sz="4" w:space="0" w:color="auto"/>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收 入 总 计</w:t>
            </w:r>
          </w:p>
        </w:tc>
        <w:tc>
          <w:tcPr>
            <w:tcW w:w="1297"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1099.04</w:t>
            </w:r>
          </w:p>
        </w:tc>
        <w:tc>
          <w:tcPr>
            <w:tcW w:w="3397"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 出 总 计</w:t>
            </w:r>
          </w:p>
        </w:tc>
        <w:tc>
          <w:tcPr>
            <w:tcW w:w="1323" w:type="dxa"/>
            <w:tcBorders>
              <w:top w:val="nil"/>
              <w:left w:val="nil"/>
              <w:bottom w:val="single" w:sz="4" w:space="0" w:color="auto"/>
              <w:right w:val="single" w:sz="4" w:space="0" w:color="auto"/>
            </w:tcBorders>
            <w:vAlign w:val="center"/>
          </w:tcPr>
          <w:p w:rsidR="00420112" w:rsidRDefault="00A54FF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1099.04</w:t>
            </w:r>
          </w:p>
        </w:tc>
      </w:tr>
    </w:tbl>
    <w:p w:rsidR="00420112" w:rsidRDefault="00420112">
      <w:pPr>
        <w:rPr>
          <w:rFonts w:ascii="黑体" w:eastAsia="黑体"/>
          <w:b/>
          <w:sz w:val="30"/>
          <w:szCs w:val="30"/>
        </w:rPr>
      </w:pPr>
    </w:p>
    <w:p w:rsidR="00420112" w:rsidRDefault="00420112">
      <w:pPr>
        <w:rPr>
          <w:rFonts w:ascii="黑体" w:eastAsia="黑体"/>
          <w:b/>
          <w:sz w:val="30"/>
          <w:szCs w:val="30"/>
        </w:rPr>
        <w:sectPr w:rsidR="00420112">
          <w:footerReference w:type="even" r:id="rId9"/>
          <w:footerReference w:type="default" r:id="rId10"/>
          <w:pgSz w:w="11906" w:h="16838"/>
          <w:pgMar w:top="2041" w:right="1701" w:bottom="2041" w:left="1701" w:header="851" w:footer="992" w:gutter="0"/>
          <w:pgNumType w:start="0"/>
          <w:cols w:space="720"/>
          <w:titlePg/>
          <w:docGrid w:type="lines" w:linePitch="312"/>
        </w:sectPr>
      </w:pPr>
    </w:p>
    <w:tbl>
      <w:tblPr>
        <w:tblW w:w="14570" w:type="dxa"/>
        <w:tblLayout w:type="fixed"/>
        <w:tblLook w:val="04A0"/>
      </w:tblPr>
      <w:tblGrid>
        <w:gridCol w:w="527"/>
        <w:gridCol w:w="527"/>
        <w:gridCol w:w="545"/>
        <w:gridCol w:w="1673"/>
        <w:gridCol w:w="930"/>
        <w:gridCol w:w="930"/>
        <w:gridCol w:w="930"/>
        <w:gridCol w:w="930"/>
        <w:gridCol w:w="932"/>
        <w:gridCol w:w="740"/>
        <w:gridCol w:w="740"/>
        <w:gridCol w:w="740"/>
        <w:gridCol w:w="740"/>
        <w:gridCol w:w="740"/>
        <w:gridCol w:w="740"/>
        <w:gridCol w:w="740"/>
        <w:gridCol w:w="740"/>
        <w:gridCol w:w="726"/>
      </w:tblGrid>
      <w:tr w:rsidR="00420112">
        <w:trPr>
          <w:trHeight w:val="360"/>
          <w:tblHeader/>
        </w:trPr>
        <w:tc>
          <w:tcPr>
            <w:tcW w:w="14570" w:type="dxa"/>
            <w:gridSpan w:val="18"/>
            <w:tcBorders>
              <w:bottom w:val="single" w:sz="4" w:space="0" w:color="auto"/>
            </w:tcBorders>
            <w:shd w:val="clear" w:color="000000" w:fill="FFFFFF"/>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单位公开表2</w:t>
            </w:r>
          </w:p>
          <w:p w:rsidR="00420112" w:rsidRDefault="00A54FF5">
            <w:pPr>
              <w:jc w:val="center"/>
              <w:rPr>
                <w:rFonts w:ascii="黑体" w:eastAsia="黑体" w:hAnsi="黑体"/>
                <w:bCs/>
                <w:sz w:val="28"/>
                <w:szCs w:val="28"/>
              </w:rPr>
            </w:pPr>
            <w:r>
              <w:rPr>
                <w:rFonts w:ascii="黑体" w:eastAsia="黑体" w:hAnsi="黑体" w:hint="eastAsia"/>
                <w:bCs/>
                <w:sz w:val="28"/>
                <w:szCs w:val="28"/>
              </w:rPr>
              <w:t>收入预算总表</w:t>
            </w:r>
          </w:p>
          <w:p w:rsidR="00420112" w:rsidRDefault="00A54FF5">
            <w:pPr>
              <w:widowControl/>
              <w:adjustRightInd w:val="0"/>
              <w:snapToGrid w:val="0"/>
              <w:jc w:val="right"/>
              <w:rPr>
                <w:rFonts w:ascii="黑体" w:eastAsia="黑体" w:hAnsi="黑体" w:cs="Arial"/>
                <w:color w:val="000000"/>
                <w:kern w:val="0"/>
                <w:sz w:val="18"/>
                <w:szCs w:val="18"/>
              </w:rPr>
            </w:pPr>
            <w:r>
              <w:rPr>
                <w:rFonts w:ascii="仿宋_GB2312" w:eastAsia="仿宋_GB2312" w:hAnsi="宋体" w:cs="宋体" w:hint="eastAsia"/>
                <w:kern w:val="0"/>
                <w:sz w:val="20"/>
                <w:szCs w:val="20"/>
              </w:rPr>
              <w:t>单位：万元</w:t>
            </w:r>
          </w:p>
        </w:tc>
      </w:tr>
      <w:tr w:rsidR="00420112">
        <w:trPr>
          <w:trHeight w:val="360"/>
          <w:tblHeader/>
        </w:trPr>
        <w:tc>
          <w:tcPr>
            <w:tcW w:w="159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16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372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财政拨款收入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财政专户管理资金收入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事业单位经营收入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上级补助收入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附属单位上缴收入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其他收入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使用非财政拨款结余</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r>
      <w:tr w:rsidR="00420112">
        <w:trPr>
          <w:trHeight w:val="405"/>
          <w:tblHeader/>
        </w:trPr>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5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167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小计</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一般公共预算拨款收入</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政府性基金预算拨款收入</w:t>
            </w:r>
          </w:p>
        </w:tc>
        <w:tc>
          <w:tcPr>
            <w:tcW w:w="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国有资本经营预算拨款收入</w:t>
            </w: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c>
          <w:tcPr>
            <w:tcW w:w="7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其中财政拨款结转</w:t>
            </w:r>
          </w:p>
        </w:tc>
      </w:tr>
      <w:tr w:rsidR="00420112">
        <w:trPr>
          <w:trHeight w:val="33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r>
      <w:tr w:rsidR="00420112">
        <w:trPr>
          <w:trHeight w:val="54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r>
      <w:tr w:rsidR="00420112">
        <w:trPr>
          <w:trHeight w:val="480"/>
        </w:trPr>
        <w:tc>
          <w:tcPr>
            <w:tcW w:w="327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合 计</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1099.04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1099.04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1099.04</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97.83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97.83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97.83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行政事业单位养老支出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88.04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88.04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88.04</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05</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机关事业单位基本养老保险缴费支出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88.04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88.04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88.04</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其他社会保障和就业支出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9.79</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99</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其他社会保障和就业支出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9.79</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卫生健康支出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62.18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62.18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62.18</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行政事业单位医疗</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62.18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62.18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62.18</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bl>
    <w:p w:rsidR="00420112" w:rsidRDefault="00420112">
      <w:pPr>
        <w:widowControl/>
        <w:jc w:val="left"/>
        <w:rPr>
          <w:rFonts w:ascii="宋体" w:hAnsi="宋体"/>
          <w:b/>
          <w:szCs w:val="21"/>
        </w:rPr>
      </w:pPr>
    </w:p>
    <w:tbl>
      <w:tblPr>
        <w:tblW w:w="14570" w:type="dxa"/>
        <w:tblLayout w:type="fixed"/>
        <w:tblLook w:val="04A0"/>
      </w:tblPr>
      <w:tblGrid>
        <w:gridCol w:w="527"/>
        <w:gridCol w:w="527"/>
        <w:gridCol w:w="545"/>
        <w:gridCol w:w="1673"/>
        <w:gridCol w:w="930"/>
        <w:gridCol w:w="930"/>
        <w:gridCol w:w="930"/>
        <w:gridCol w:w="930"/>
        <w:gridCol w:w="932"/>
        <w:gridCol w:w="740"/>
        <w:gridCol w:w="740"/>
        <w:gridCol w:w="740"/>
        <w:gridCol w:w="740"/>
        <w:gridCol w:w="740"/>
        <w:gridCol w:w="740"/>
        <w:gridCol w:w="740"/>
        <w:gridCol w:w="740"/>
        <w:gridCol w:w="726"/>
      </w:tblGrid>
      <w:tr w:rsidR="00420112">
        <w:trPr>
          <w:trHeight w:val="360"/>
          <w:tblHeader/>
        </w:trPr>
        <w:tc>
          <w:tcPr>
            <w:tcW w:w="14570" w:type="dxa"/>
            <w:gridSpan w:val="18"/>
            <w:tcBorders>
              <w:bottom w:val="single" w:sz="4" w:space="0" w:color="auto"/>
            </w:tcBorders>
            <w:shd w:val="clear" w:color="000000" w:fill="FFFFFF"/>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单位公开表2</w:t>
            </w:r>
          </w:p>
          <w:p w:rsidR="00420112" w:rsidRDefault="00A54FF5">
            <w:pPr>
              <w:jc w:val="center"/>
              <w:rPr>
                <w:rFonts w:ascii="黑体" w:eastAsia="黑体" w:hAnsi="黑体"/>
                <w:bCs/>
                <w:sz w:val="28"/>
                <w:szCs w:val="28"/>
              </w:rPr>
            </w:pPr>
            <w:r>
              <w:rPr>
                <w:rFonts w:ascii="黑体" w:eastAsia="黑体" w:hAnsi="黑体" w:hint="eastAsia"/>
                <w:bCs/>
                <w:sz w:val="28"/>
                <w:szCs w:val="28"/>
              </w:rPr>
              <w:t>收入预算总表</w:t>
            </w:r>
          </w:p>
          <w:p w:rsidR="00420112" w:rsidRDefault="00A54FF5">
            <w:pPr>
              <w:widowControl/>
              <w:adjustRightInd w:val="0"/>
              <w:snapToGrid w:val="0"/>
              <w:jc w:val="right"/>
              <w:rPr>
                <w:rFonts w:ascii="黑体" w:eastAsia="黑体" w:hAnsi="黑体" w:cs="Arial"/>
                <w:color w:val="000000"/>
                <w:kern w:val="0"/>
                <w:sz w:val="18"/>
                <w:szCs w:val="18"/>
              </w:rPr>
            </w:pPr>
            <w:r>
              <w:rPr>
                <w:rFonts w:ascii="仿宋_GB2312" w:eastAsia="仿宋_GB2312" w:hAnsi="宋体" w:cs="宋体" w:hint="eastAsia"/>
                <w:kern w:val="0"/>
                <w:sz w:val="20"/>
                <w:szCs w:val="20"/>
              </w:rPr>
              <w:t>单位：万元</w:t>
            </w:r>
          </w:p>
        </w:tc>
      </w:tr>
      <w:tr w:rsidR="00420112">
        <w:trPr>
          <w:trHeight w:val="360"/>
          <w:tblHeader/>
        </w:trPr>
        <w:tc>
          <w:tcPr>
            <w:tcW w:w="159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16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372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财政拨款收入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财政专户管理资金收入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事业单位经营收入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上级补助收入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附属单位上缴收入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其他收入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使用非财政拨款结余</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r>
      <w:tr w:rsidR="00420112">
        <w:trPr>
          <w:trHeight w:val="405"/>
          <w:tblHeader/>
        </w:trPr>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5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167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小计</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一般公共预算拨款收入</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政府性基金预算拨款收入</w:t>
            </w:r>
          </w:p>
        </w:tc>
        <w:tc>
          <w:tcPr>
            <w:tcW w:w="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国有资本经营预算拨款收入</w:t>
            </w: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center"/>
              <w:rPr>
                <w:rFonts w:ascii="黑体" w:eastAsia="黑体" w:hAnsi="黑体" w:cs="Arial"/>
                <w:color w:val="000000"/>
                <w:kern w:val="0"/>
                <w:sz w:val="18"/>
                <w:szCs w:val="18"/>
              </w:rPr>
            </w:pP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c>
          <w:tcPr>
            <w:tcW w:w="7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其中财政拨款结转</w:t>
            </w:r>
          </w:p>
        </w:tc>
      </w:tr>
      <w:tr w:rsidR="00420112">
        <w:trPr>
          <w:trHeight w:val="33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r>
      <w:tr w:rsidR="00420112">
        <w:trPr>
          <w:trHeight w:val="54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cs="Arial"/>
                <w:color w:val="000000"/>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02</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事业单位医疗</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其他行政事业单位医疗支出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自然资源海洋气象等支出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自然资源事务</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r w:rsidR="00420112">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50</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事业运行</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420112" w:rsidRDefault="00420112">
            <w:pPr>
              <w:widowControl/>
              <w:adjustRightInd w:val="0"/>
              <w:snapToGrid w:val="0"/>
              <w:jc w:val="center"/>
              <w:rPr>
                <w:rFonts w:ascii="仿宋_GB2312" w:eastAsia="仿宋_GB2312" w:hAnsi="Arial" w:cs="Arial"/>
                <w:kern w:val="0"/>
                <w:sz w:val="18"/>
                <w:szCs w:val="18"/>
              </w:rPr>
            </w:pPr>
          </w:p>
        </w:tc>
      </w:tr>
    </w:tbl>
    <w:p w:rsidR="00420112" w:rsidRDefault="00420112">
      <w:pPr>
        <w:widowControl/>
        <w:jc w:val="left"/>
        <w:rPr>
          <w:rFonts w:ascii="宋体" w:hAnsi="宋体"/>
          <w:b/>
          <w:szCs w:val="21"/>
        </w:rPr>
      </w:pPr>
    </w:p>
    <w:p w:rsidR="00420112" w:rsidRDefault="00A54FF5">
      <w:pPr>
        <w:widowControl/>
        <w:jc w:val="left"/>
        <w:rPr>
          <w:rFonts w:ascii="宋体" w:hAnsi="宋体"/>
          <w:b/>
          <w:szCs w:val="21"/>
        </w:rPr>
      </w:pPr>
      <w:r>
        <w:rPr>
          <w:rFonts w:ascii="宋体" w:hAnsi="宋体"/>
          <w:b/>
          <w:szCs w:val="21"/>
        </w:rPr>
        <w:br w:type="page"/>
      </w:r>
    </w:p>
    <w:tbl>
      <w:tblPr>
        <w:tblW w:w="14570" w:type="dxa"/>
        <w:tblLayout w:type="fixed"/>
        <w:tblLook w:val="04A0"/>
      </w:tblPr>
      <w:tblGrid>
        <w:gridCol w:w="619"/>
        <w:gridCol w:w="618"/>
        <w:gridCol w:w="632"/>
        <w:gridCol w:w="4013"/>
        <w:gridCol w:w="1448"/>
        <w:gridCol w:w="1448"/>
        <w:gridCol w:w="1448"/>
        <w:gridCol w:w="1448"/>
        <w:gridCol w:w="1448"/>
        <w:gridCol w:w="1448"/>
      </w:tblGrid>
      <w:tr w:rsidR="00420112">
        <w:trPr>
          <w:trHeight w:val="360"/>
          <w:tblHeader/>
        </w:trPr>
        <w:tc>
          <w:tcPr>
            <w:tcW w:w="14570" w:type="dxa"/>
            <w:gridSpan w:val="10"/>
            <w:tcBorders>
              <w:bottom w:val="single" w:sz="4" w:space="0" w:color="auto"/>
            </w:tcBorders>
            <w:shd w:val="clear" w:color="000000" w:fill="FFFFFF"/>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单位公开表3</w:t>
            </w:r>
          </w:p>
          <w:p w:rsidR="00420112" w:rsidRDefault="00A54FF5">
            <w:pPr>
              <w:jc w:val="center"/>
              <w:rPr>
                <w:rFonts w:ascii="黑体" w:eastAsia="黑体" w:hAnsi="黑体"/>
                <w:bCs/>
                <w:sz w:val="28"/>
                <w:szCs w:val="28"/>
              </w:rPr>
            </w:pPr>
            <w:r>
              <w:rPr>
                <w:rFonts w:ascii="黑体" w:eastAsia="黑体" w:hAnsi="黑体" w:hint="eastAsia"/>
                <w:bCs/>
                <w:sz w:val="28"/>
                <w:szCs w:val="28"/>
              </w:rPr>
              <w:t>支出预算总表</w:t>
            </w:r>
          </w:p>
          <w:p w:rsidR="00420112" w:rsidRDefault="00A54FF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360"/>
          <w:tblHeader/>
        </w:trPr>
        <w:tc>
          <w:tcPr>
            <w:tcW w:w="186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40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基本支出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上缴上级</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对附属单位补助支出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经营支出</w:t>
            </w:r>
          </w:p>
        </w:tc>
      </w:tr>
      <w:tr w:rsidR="00420112">
        <w:trPr>
          <w:trHeight w:val="439"/>
          <w:tblHeader/>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4013"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adjustRightInd w:val="0"/>
              <w:snapToGrid w:val="0"/>
              <w:jc w:val="left"/>
              <w:rPr>
                <w:rFonts w:ascii="宋体" w:hAnsi="宋体" w:cs="Arial"/>
                <w:color w:val="000000"/>
                <w:kern w:val="0"/>
                <w:sz w:val="18"/>
                <w:szCs w:val="18"/>
              </w:rPr>
            </w:pPr>
          </w:p>
        </w:tc>
      </w:tr>
      <w:tr w:rsidR="00420112">
        <w:trPr>
          <w:trHeight w:val="454"/>
        </w:trPr>
        <w:tc>
          <w:tcPr>
            <w:tcW w:w="588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合 计</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969.04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05</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行政事业单位养老支出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05</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05</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机关事业单位基本养老保险缴费支出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卫生健康支出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行政事业单位医疗</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Arial" w:cs="Arial"/>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02</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事业单位医疗</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其他行政事业单位医疗支出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自然资源海洋气象等支出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809.03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自然资源事务</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809.03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r w:rsidR="00420112">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50</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事业运行</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809.03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adjustRightInd w:val="0"/>
              <w:snapToGrid w:val="0"/>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adjustRightInd w:val="0"/>
              <w:snapToGrid w:val="0"/>
              <w:jc w:val="center"/>
              <w:rPr>
                <w:rFonts w:ascii="仿宋_GB2312" w:eastAsia="仿宋_GB2312" w:hAnsi="宋体" w:cs="Arial"/>
                <w:color w:val="000000"/>
                <w:kern w:val="0"/>
                <w:sz w:val="18"/>
                <w:szCs w:val="18"/>
              </w:rPr>
            </w:pPr>
          </w:p>
        </w:tc>
      </w:tr>
    </w:tbl>
    <w:p w:rsidR="00420112" w:rsidRDefault="00420112">
      <w:pPr>
        <w:widowControl/>
        <w:jc w:val="left"/>
        <w:rPr>
          <w:rFonts w:ascii="宋体" w:hAnsi="宋体"/>
          <w:b/>
          <w:szCs w:val="21"/>
        </w:rPr>
      </w:pPr>
    </w:p>
    <w:tbl>
      <w:tblPr>
        <w:tblW w:w="14666" w:type="dxa"/>
        <w:tblInd w:w="-34" w:type="dxa"/>
        <w:tblLayout w:type="fixed"/>
        <w:tblLook w:val="04A0"/>
      </w:tblPr>
      <w:tblGrid>
        <w:gridCol w:w="2916"/>
        <w:gridCol w:w="1831"/>
        <w:gridCol w:w="3269"/>
        <w:gridCol w:w="1646"/>
        <w:gridCol w:w="1646"/>
        <w:gridCol w:w="1646"/>
        <w:gridCol w:w="1712"/>
      </w:tblGrid>
      <w:tr w:rsidR="00420112">
        <w:trPr>
          <w:trHeight w:val="340"/>
          <w:tblHeader/>
        </w:trPr>
        <w:tc>
          <w:tcPr>
            <w:tcW w:w="14666" w:type="dxa"/>
            <w:gridSpan w:val="7"/>
            <w:tcBorders>
              <w:bottom w:val="single" w:sz="4" w:space="0" w:color="auto"/>
            </w:tcBorders>
            <w:shd w:val="clear" w:color="000000" w:fill="FFFFFF"/>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单位公开表4</w:t>
            </w:r>
          </w:p>
          <w:p w:rsidR="00420112" w:rsidRDefault="00A54FF5">
            <w:pPr>
              <w:jc w:val="center"/>
              <w:rPr>
                <w:rFonts w:ascii="黑体" w:eastAsia="黑体" w:hAnsi="黑体"/>
                <w:bCs/>
                <w:sz w:val="28"/>
                <w:szCs w:val="28"/>
              </w:rPr>
            </w:pPr>
            <w:r>
              <w:rPr>
                <w:rFonts w:ascii="黑体" w:eastAsia="黑体" w:hAnsi="黑体" w:hint="eastAsia"/>
                <w:bCs/>
                <w:sz w:val="28"/>
                <w:szCs w:val="28"/>
              </w:rPr>
              <w:t>财政拨款收支预算表</w:t>
            </w:r>
          </w:p>
          <w:p w:rsidR="00420112" w:rsidRDefault="00A54FF5">
            <w:pPr>
              <w:widowControl/>
              <w:jc w:val="right"/>
              <w:rPr>
                <w:rFonts w:ascii="黑体" w:eastAsia="黑体" w:hAnsi="黑体" w:cs="Arial"/>
                <w:color w:val="000000"/>
                <w:kern w:val="0"/>
                <w:sz w:val="18"/>
                <w:szCs w:val="18"/>
              </w:rPr>
            </w:pPr>
            <w:r>
              <w:rPr>
                <w:rFonts w:ascii="仿宋_GB2312" w:eastAsia="仿宋_GB2312" w:hAnsi="宋体" w:cs="宋体" w:hint="eastAsia"/>
                <w:kern w:val="0"/>
                <w:szCs w:val="21"/>
              </w:rPr>
              <w:t>单位：万元</w:t>
            </w:r>
          </w:p>
        </w:tc>
      </w:tr>
      <w:tr w:rsidR="00420112">
        <w:trPr>
          <w:trHeight w:val="340"/>
          <w:tblHeader/>
        </w:trPr>
        <w:tc>
          <w:tcPr>
            <w:tcW w:w="474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收    入</w:t>
            </w:r>
          </w:p>
        </w:tc>
        <w:tc>
          <w:tcPr>
            <w:tcW w:w="9919"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支    出</w:t>
            </w:r>
          </w:p>
        </w:tc>
      </w:tr>
      <w:tr w:rsidR="00420112">
        <w:trPr>
          <w:trHeight w:val="340"/>
          <w:tblHeader/>
        </w:trPr>
        <w:tc>
          <w:tcPr>
            <w:tcW w:w="29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w:t>
            </w:r>
          </w:p>
        </w:tc>
        <w:tc>
          <w:tcPr>
            <w:tcW w:w="18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c>
          <w:tcPr>
            <w:tcW w:w="326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 目</w:t>
            </w:r>
          </w:p>
        </w:tc>
        <w:tc>
          <w:tcPr>
            <w:tcW w:w="665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r>
      <w:tr w:rsidR="00420112">
        <w:trPr>
          <w:trHeight w:val="340"/>
          <w:tblHeader/>
        </w:trPr>
        <w:tc>
          <w:tcPr>
            <w:tcW w:w="2916"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黑体" w:eastAsia="黑体" w:hAnsi="黑体" w:cs="Arial"/>
                <w:color w:val="000000"/>
                <w:kern w:val="0"/>
                <w:sz w:val="18"/>
                <w:szCs w:val="18"/>
              </w:rPr>
            </w:pPr>
          </w:p>
        </w:tc>
        <w:tc>
          <w:tcPr>
            <w:tcW w:w="1831"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黑体" w:eastAsia="黑体" w:hAnsi="黑体" w:cs="Arial"/>
                <w:color w:val="000000"/>
                <w:kern w:val="0"/>
                <w:sz w:val="18"/>
                <w:szCs w:val="18"/>
              </w:rPr>
            </w:pPr>
          </w:p>
        </w:tc>
        <w:tc>
          <w:tcPr>
            <w:tcW w:w="3269"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黑体" w:eastAsia="黑体" w:hAnsi="黑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总计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w:t>
            </w: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w:t>
            </w: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Arial" w:cs="Arial" w:hint="eastAsia"/>
                <w:kern w:val="0"/>
                <w:sz w:val="18"/>
                <w:szCs w:val="18"/>
              </w:rPr>
              <w:t>1099.04</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一、一般公共服务支出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二、政府性基金预算拨款收入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二、外交支出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三、国有资本经营预算拨款收入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四、公共安全支出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五、教育支出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六、科学技术支出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七、文化旅游体育与传媒支出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八、社会保障和就业支出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九、卫生健康支出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十、节能环保支出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十一、城乡社区支出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十二、农林水支出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十三、交通运输支出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bottom"/>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十四、资源勘探工业信息等支出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十五、商业服务业等支出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十六、金融支出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十七、援助其他地区支出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lastRenderedPageBreak/>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十八、自然资源海洋气象等支出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十九、住房保障支出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二十、粮油物资储备支出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二十一、国有资本经营预算支出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二十二、灾害防治及应急管理支出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二十三、其他支出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bottom"/>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收  入  合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支  出  合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上年结转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结转下年</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其中：一般公共预算拨款结转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政府性基金预算拨款结转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国有资本经营预算拨款结转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Arial" w:cs="Arial"/>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r w:rsidR="00420112">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收  入  总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支  出  总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420112">
            <w:pPr>
              <w:widowControl/>
              <w:jc w:val="center"/>
              <w:rPr>
                <w:rFonts w:ascii="仿宋_GB2312" w:eastAsia="仿宋_GB2312" w:hAnsi="宋体" w:cs="Arial"/>
                <w:color w:val="000000"/>
                <w:kern w:val="0"/>
                <w:sz w:val="18"/>
                <w:szCs w:val="18"/>
              </w:rPr>
            </w:pPr>
          </w:p>
        </w:tc>
      </w:tr>
    </w:tbl>
    <w:p w:rsidR="00420112" w:rsidRDefault="00420112" w:rsidP="00266789">
      <w:pPr>
        <w:rPr>
          <w:rFonts w:ascii="仿宋_GB2312" w:eastAsia="仿宋_GB2312"/>
          <w:b/>
          <w:sz w:val="30"/>
          <w:szCs w:val="30"/>
        </w:rPr>
      </w:pPr>
    </w:p>
    <w:tbl>
      <w:tblPr>
        <w:tblW w:w="14570" w:type="dxa"/>
        <w:tblLayout w:type="fixed"/>
        <w:tblCellMar>
          <w:left w:w="0" w:type="dxa"/>
          <w:right w:w="0" w:type="dxa"/>
        </w:tblCellMar>
        <w:tblLook w:val="04A0"/>
      </w:tblPr>
      <w:tblGrid>
        <w:gridCol w:w="953"/>
        <w:gridCol w:w="953"/>
        <w:gridCol w:w="956"/>
        <w:gridCol w:w="3054"/>
        <w:gridCol w:w="1667"/>
        <w:gridCol w:w="1789"/>
        <w:gridCol w:w="1789"/>
        <w:gridCol w:w="1789"/>
        <w:gridCol w:w="1620"/>
      </w:tblGrid>
      <w:tr w:rsidR="00420112">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420112" w:rsidRDefault="00A54FF5">
            <w:pPr>
              <w:jc w:val="right"/>
              <w:rPr>
                <w:rFonts w:ascii="黑体" w:eastAsia="黑体" w:hAnsi="黑体"/>
                <w:bCs/>
                <w:szCs w:val="21"/>
              </w:rPr>
            </w:pPr>
            <w:bookmarkStart w:id="2" w:name="_Hlk94088461"/>
            <w:r>
              <w:rPr>
                <w:rFonts w:ascii="黑体" w:eastAsia="黑体" w:hAnsi="黑体" w:hint="eastAsia"/>
                <w:bCs/>
                <w:szCs w:val="21"/>
              </w:rPr>
              <w:lastRenderedPageBreak/>
              <w:t>单位公开表5</w:t>
            </w:r>
          </w:p>
          <w:p w:rsidR="00420112" w:rsidRDefault="00A54FF5">
            <w:pPr>
              <w:jc w:val="center"/>
              <w:rPr>
                <w:rFonts w:ascii="黑体" w:eastAsia="黑体" w:hAnsi="黑体"/>
                <w:bCs/>
                <w:sz w:val="28"/>
                <w:szCs w:val="28"/>
              </w:rPr>
            </w:pPr>
            <w:r>
              <w:rPr>
                <w:rFonts w:ascii="黑体" w:eastAsia="黑体" w:hAnsi="黑体" w:hint="eastAsia"/>
                <w:bCs/>
                <w:sz w:val="28"/>
                <w:szCs w:val="28"/>
              </w:rPr>
              <w:t>一般公共预算支出表</w:t>
            </w:r>
          </w:p>
          <w:p w:rsidR="00420112" w:rsidRDefault="00A54FF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420112">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420112">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420112" w:rsidRDefault="00A54FF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1099.04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969.04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944.47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97.83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行政事业单位养老支出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机关事业单位基本养老保险缴费支出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卫生健康支出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行政事业单位医疗</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62.18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bookmarkEnd w:id="2"/>
    </w:tbl>
    <w:p w:rsidR="00420112" w:rsidRDefault="00420112">
      <w:pPr>
        <w:ind w:right="210"/>
        <w:jc w:val="right"/>
        <w:rPr>
          <w:rFonts w:ascii="宋体" w:hAnsi="宋体"/>
          <w:b/>
          <w:szCs w:val="21"/>
        </w:rPr>
      </w:pPr>
    </w:p>
    <w:p w:rsidR="00420112" w:rsidRDefault="00420112">
      <w:pPr>
        <w:widowControl/>
        <w:jc w:val="left"/>
        <w:rPr>
          <w:rFonts w:ascii="宋体" w:hAnsi="宋体"/>
          <w:b/>
          <w:szCs w:val="21"/>
        </w:rPr>
      </w:pPr>
    </w:p>
    <w:p w:rsidR="00420112" w:rsidRDefault="00420112">
      <w:pPr>
        <w:widowControl/>
        <w:jc w:val="left"/>
        <w:rPr>
          <w:rFonts w:ascii="宋体" w:hAnsi="宋体"/>
          <w:b/>
          <w:szCs w:val="21"/>
        </w:rPr>
      </w:pPr>
    </w:p>
    <w:p w:rsidR="00420112" w:rsidRDefault="00420112">
      <w:pPr>
        <w:widowControl/>
        <w:jc w:val="left"/>
        <w:rPr>
          <w:rFonts w:ascii="宋体" w:hAnsi="宋体"/>
          <w:b/>
          <w:szCs w:val="21"/>
        </w:rPr>
      </w:pPr>
    </w:p>
    <w:tbl>
      <w:tblPr>
        <w:tblW w:w="14570" w:type="dxa"/>
        <w:tblLayout w:type="fixed"/>
        <w:tblCellMar>
          <w:left w:w="0" w:type="dxa"/>
          <w:right w:w="0" w:type="dxa"/>
        </w:tblCellMar>
        <w:tblLook w:val="04A0"/>
      </w:tblPr>
      <w:tblGrid>
        <w:gridCol w:w="953"/>
        <w:gridCol w:w="953"/>
        <w:gridCol w:w="956"/>
        <w:gridCol w:w="3054"/>
        <w:gridCol w:w="1667"/>
        <w:gridCol w:w="1789"/>
        <w:gridCol w:w="1789"/>
        <w:gridCol w:w="1789"/>
        <w:gridCol w:w="1620"/>
      </w:tblGrid>
      <w:tr w:rsidR="00420112">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单位公开表5</w:t>
            </w:r>
          </w:p>
          <w:p w:rsidR="00420112" w:rsidRDefault="00A54FF5">
            <w:pPr>
              <w:jc w:val="center"/>
              <w:rPr>
                <w:rFonts w:ascii="黑体" w:eastAsia="黑体" w:hAnsi="黑体"/>
                <w:bCs/>
                <w:sz w:val="28"/>
                <w:szCs w:val="28"/>
              </w:rPr>
            </w:pPr>
            <w:r>
              <w:rPr>
                <w:rFonts w:ascii="黑体" w:eastAsia="黑体" w:hAnsi="黑体" w:hint="eastAsia"/>
                <w:bCs/>
                <w:sz w:val="28"/>
                <w:szCs w:val="28"/>
              </w:rPr>
              <w:t>一般公共预算支出表</w:t>
            </w:r>
          </w:p>
          <w:p w:rsidR="00420112" w:rsidRDefault="00A54FF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420112">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420112">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02</w:t>
            </w: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事业单位医疗</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其他行政事业单位医疗支出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自然资源海洋气象等支出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809.03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784.46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自然资源事务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809.03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784.46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50</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事业运行</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939.03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809.03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784.46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r>
    </w:tbl>
    <w:p w:rsidR="00420112" w:rsidRDefault="00A54FF5">
      <w:pPr>
        <w:widowControl/>
        <w:jc w:val="left"/>
        <w:rPr>
          <w:rFonts w:ascii="宋体" w:hAnsi="宋体"/>
          <w:b/>
          <w:szCs w:val="21"/>
        </w:rPr>
      </w:pPr>
      <w:r>
        <w:rPr>
          <w:rFonts w:ascii="宋体" w:hAnsi="宋体"/>
          <w:b/>
          <w:szCs w:val="21"/>
        </w:rPr>
        <w:br w:type="page"/>
      </w:r>
    </w:p>
    <w:tbl>
      <w:tblPr>
        <w:tblW w:w="14570" w:type="dxa"/>
        <w:tblLayout w:type="fixed"/>
        <w:tblCellMar>
          <w:left w:w="0" w:type="dxa"/>
          <w:right w:w="0" w:type="dxa"/>
        </w:tblCellMar>
        <w:tblLook w:val="04A0"/>
      </w:tblPr>
      <w:tblGrid>
        <w:gridCol w:w="685"/>
        <w:gridCol w:w="659"/>
        <w:gridCol w:w="2934"/>
        <w:gridCol w:w="685"/>
        <w:gridCol w:w="708"/>
        <w:gridCol w:w="3881"/>
        <w:gridCol w:w="1670"/>
        <w:gridCol w:w="1670"/>
        <w:gridCol w:w="1678"/>
      </w:tblGrid>
      <w:tr w:rsidR="00420112">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6</w:t>
            </w:r>
          </w:p>
        </w:tc>
      </w:tr>
      <w:tr w:rsidR="00420112">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420112">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基本支出预算</w:t>
            </w:r>
          </w:p>
        </w:tc>
      </w:tr>
      <w:tr w:rsidR="00420112">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420112">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日常公用支出</w:t>
            </w:r>
          </w:p>
        </w:tc>
      </w:tr>
      <w:tr w:rsidR="00420112">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969.04</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944.47</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工资福利支出</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对事业单位经常性补助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936.25</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936.25</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基本工资</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289.26</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289.26</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津贴补贴</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132.26</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132.26</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03</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奖金</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1.10</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07</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绩效工资</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270.60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270.60</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08</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机关事业单位基本养老保险缴费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10</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职工基本医疗保险缴费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11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公务员医疗补助缴费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bl>
    <w:p w:rsidR="00420112" w:rsidRDefault="00A54FF5">
      <w:pPr>
        <w:widowControl/>
        <w:jc w:val="left"/>
        <w:rPr>
          <w:rFonts w:ascii="仿宋_GB2312" w:eastAsia="仿宋_GB2312"/>
          <w:b/>
          <w:sz w:val="30"/>
          <w:szCs w:val="30"/>
        </w:rPr>
      </w:pPr>
      <w:r>
        <w:rPr>
          <w:rFonts w:ascii="仿宋_GB2312" w:eastAsia="仿宋_GB2312"/>
          <w:b/>
          <w:sz w:val="30"/>
          <w:szCs w:val="30"/>
        </w:rPr>
        <w:br w:type="page"/>
      </w:r>
    </w:p>
    <w:tbl>
      <w:tblPr>
        <w:tblW w:w="14570" w:type="dxa"/>
        <w:tblLayout w:type="fixed"/>
        <w:tblCellMar>
          <w:left w:w="0" w:type="dxa"/>
          <w:right w:w="0" w:type="dxa"/>
        </w:tblCellMar>
        <w:tblLook w:val="04A0"/>
      </w:tblPr>
      <w:tblGrid>
        <w:gridCol w:w="685"/>
        <w:gridCol w:w="659"/>
        <w:gridCol w:w="2934"/>
        <w:gridCol w:w="685"/>
        <w:gridCol w:w="708"/>
        <w:gridCol w:w="3881"/>
        <w:gridCol w:w="1670"/>
        <w:gridCol w:w="1670"/>
        <w:gridCol w:w="1678"/>
      </w:tblGrid>
      <w:tr w:rsidR="00420112">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6</w:t>
            </w:r>
          </w:p>
        </w:tc>
      </w:tr>
      <w:tr w:rsidR="00420112">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420112">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基本支出预算</w:t>
            </w:r>
          </w:p>
        </w:tc>
      </w:tr>
      <w:tr w:rsidR="00420112">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420112">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日常公用支出</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12</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其他社会保障缴费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13</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住房公积金</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83.02</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83.02</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商品和服务支出</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对事业单位经常性补助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办公费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5.88</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5.88</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17</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公务接待费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28</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工会经费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13.84</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13.84</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29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福利费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0.75</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0.75</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39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其他交通费用</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3.60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3.60</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对个人和家庭的补助</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对个人和家庭的补助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8.22</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8.22</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r>
    </w:tbl>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tbl>
      <w:tblPr>
        <w:tblW w:w="14570" w:type="dxa"/>
        <w:tblLayout w:type="fixed"/>
        <w:tblCellMar>
          <w:left w:w="0" w:type="dxa"/>
          <w:right w:w="0" w:type="dxa"/>
        </w:tblCellMar>
        <w:tblLook w:val="04A0"/>
      </w:tblPr>
      <w:tblGrid>
        <w:gridCol w:w="685"/>
        <w:gridCol w:w="659"/>
        <w:gridCol w:w="2934"/>
        <w:gridCol w:w="685"/>
        <w:gridCol w:w="708"/>
        <w:gridCol w:w="3881"/>
        <w:gridCol w:w="1670"/>
        <w:gridCol w:w="1670"/>
        <w:gridCol w:w="1678"/>
      </w:tblGrid>
      <w:tr w:rsidR="00420112">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6</w:t>
            </w:r>
          </w:p>
        </w:tc>
      </w:tr>
      <w:tr w:rsidR="00420112">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420112">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基本支出预算</w:t>
            </w:r>
          </w:p>
        </w:tc>
      </w:tr>
      <w:tr w:rsidR="00420112">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420112">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日常公用支出</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02</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退休费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05</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离退休费</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5.35</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5.35</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03</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退职（役）费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05</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离退休费</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0.93</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0.93</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奖励金</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社会福利和救助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1.20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1.20</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99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其他对个人和家庭的补助</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99</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其他对个人和家庭补助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0.74</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0.74</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bl>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tbl>
      <w:tblPr>
        <w:tblW w:w="14570" w:type="dxa"/>
        <w:tblLayout w:type="fixed"/>
        <w:tblCellMar>
          <w:left w:w="0" w:type="dxa"/>
          <w:right w:w="0" w:type="dxa"/>
        </w:tblCellMar>
        <w:tblLook w:val="04A0"/>
      </w:tblPr>
      <w:tblGrid>
        <w:gridCol w:w="1177"/>
        <w:gridCol w:w="1209"/>
        <w:gridCol w:w="1136"/>
        <w:gridCol w:w="1233"/>
        <w:gridCol w:w="1166"/>
        <w:gridCol w:w="1338"/>
        <w:gridCol w:w="1136"/>
        <w:gridCol w:w="1276"/>
        <w:gridCol w:w="1145"/>
        <w:gridCol w:w="1128"/>
        <w:gridCol w:w="1201"/>
        <w:gridCol w:w="1425"/>
      </w:tblGrid>
      <w:tr w:rsidR="00420112">
        <w:trPr>
          <w:trHeight w:val="40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7</w:t>
            </w:r>
          </w:p>
        </w:tc>
      </w:tr>
      <w:tr w:rsidR="00420112">
        <w:trPr>
          <w:trHeight w:val="58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bCs/>
                <w:sz w:val="28"/>
                <w:szCs w:val="28"/>
              </w:rPr>
            </w:pPr>
            <w:r>
              <w:rPr>
                <w:rFonts w:ascii="黑体" w:eastAsia="黑体" w:hAnsi="黑体" w:hint="eastAsia"/>
                <w:bCs/>
                <w:sz w:val="28"/>
                <w:szCs w:val="28"/>
              </w:rPr>
              <w:t>一般公共预算“三公”经费支出预算表</w:t>
            </w:r>
          </w:p>
        </w:tc>
      </w:tr>
      <w:tr w:rsidR="00420112">
        <w:trPr>
          <w:trHeight w:val="480"/>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宋体" w:hAnsi="宋体" w:cs="宋体"/>
                <w:color w:val="000000"/>
                <w:kern w:val="0"/>
                <w:sz w:val="18"/>
                <w:szCs w:val="18"/>
              </w:rPr>
            </w:pPr>
            <w:r>
              <w:rPr>
                <w:rFonts w:ascii="宋体" w:hAnsi="宋体" w:cs="宋体" w:hint="eastAsia"/>
                <w:color w:val="000000"/>
                <w:kern w:val="0"/>
                <w:sz w:val="18"/>
                <w:szCs w:val="18"/>
              </w:rPr>
              <w:t>单位：万元</w:t>
            </w:r>
          </w:p>
        </w:tc>
      </w:tr>
      <w:tr w:rsidR="00420112">
        <w:trPr>
          <w:trHeight w:val="480"/>
        </w:trPr>
        <w:tc>
          <w:tcPr>
            <w:tcW w:w="7259"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2021年预算数</w:t>
            </w:r>
          </w:p>
        </w:tc>
        <w:tc>
          <w:tcPr>
            <w:tcW w:w="7311"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2022年预算数</w:t>
            </w:r>
          </w:p>
        </w:tc>
      </w:tr>
      <w:tr w:rsidR="00420112">
        <w:trPr>
          <w:trHeight w:val="590"/>
        </w:trPr>
        <w:tc>
          <w:tcPr>
            <w:tcW w:w="117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120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因公出国（境）经费</w:t>
            </w:r>
          </w:p>
        </w:tc>
        <w:tc>
          <w:tcPr>
            <w:tcW w:w="3535"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公务用车购置及运行维护费</w:t>
            </w:r>
          </w:p>
        </w:tc>
        <w:tc>
          <w:tcPr>
            <w:tcW w:w="13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公务接待费</w:t>
            </w:r>
          </w:p>
        </w:tc>
        <w:tc>
          <w:tcPr>
            <w:tcW w:w="113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因公出国（境）经费</w:t>
            </w:r>
          </w:p>
        </w:tc>
        <w:tc>
          <w:tcPr>
            <w:tcW w:w="3474"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公务用车购置及运行维护费</w:t>
            </w:r>
          </w:p>
        </w:tc>
        <w:tc>
          <w:tcPr>
            <w:tcW w:w="1425"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公务接待费</w:t>
            </w:r>
          </w:p>
        </w:tc>
      </w:tr>
      <w:tr w:rsidR="00420112">
        <w:trPr>
          <w:trHeight w:val="700"/>
        </w:trPr>
        <w:tc>
          <w:tcPr>
            <w:tcW w:w="117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20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公务用车购置经费</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公务用车运行维护费</w:t>
            </w:r>
          </w:p>
        </w:tc>
        <w:tc>
          <w:tcPr>
            <w:tcW w:w="13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3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27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公务用车购置经费</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公务用车运行维护费</w:t>
            </w:r>
          </w:p>
        </w:tc>
        <w:tc>
          <w:tcPr>
            <w:tcW w:w="1425"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r>
      <w:tr w:rsidR="00420112">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仿宋_GB2312" w:eastAsia="仿宋_GB2312" w:hAnsi="仿宋_GB2312" w:cs="仿宋_GB2312"/>
                <w:color w:val="000000"/>
                <w:sz w:val="18"/>
                <w:szCs w:val="18"/>
              </w:rPr>
            </w:pPr>
            <w:r>
              <w:rPr>
                <w:rFonts w:ascii="宋体" w:hAnsi="宋体" w:cs="Arial" w:hint="eastAsia"/>
                <w:color w:val="000000"/>
                <w:kern w:val="0"/>
                <w:sz w:val="20"/>
                <w:szCs w:val="20"/>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仿宋_GB2312" w:eastAsia="仿宋_GB2312" w:hAnsi="仿宋_GB2312" w:cs="仿宋_GB2312"/>
                <w:color w:val="000000"/>
                <w:sz w:val="18"/>
                <w:szCs w:val="18"/>
              </w:rPr>
            </w:pPr>
            <w:r>
              <w:rPr>
                <w:rFonts w:ascii="宋体" w:hAnsi="宋体" w:cs="Arial" w:hint="eastAsia"/>
                <w:color w:val="000000"/>
                <w:kern w:val="0"/>
                <w:sz w:val="20"/>
                <w:szCs w:val="20"/>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仿宋_GB2312" w:eastAsia="仿宋_GB2312" w:hAnsi="仿宋_GB2312" w:cs="仿宋_GB2312"/>
                <w:color w:val="000000"/>
                <w:sz w:val="18"/>
                <w:szCs w:val="18"/>
              </w:rPr>
            </w:pPr>
            <w:r>
              <w:rPr>
                <w:rFonts w:ascii="宋体" w:hAnsi="宋体" w:cs="Arial" w:hint="eastAsia"/>
                <w:color w:val="000000"/>
                <w:kern w:val="0"/>
                <w:sz w:val="20"/>
                <w:szCs w:val="20"/>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仿宋_GB2312" w:eastAsia="仿宋_GB2312" w:hAnsi="仿宋_GB2312" w:cs="仿宋_GB2312"/>
                <w:color w:val="000000"/>
                <w:sz w:val="18"/>
                <w:szCs w:val="18"/>
              </w:rPr>
            </w:pPr>
            <w:r>
              <w:rPr>
                <w:rFonts w:ascii="宋体" w:hAnsi="宋体" w:cs="Arial" w:hint="eastAsia"/>
                <w:color w:val="000000"/>
                <w:kern w:val="0"/>
                <w:sz w:val="20"/>
                <w:szCs w:val="20"/>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仿宋_GB2312" w:eastAsia="仿宋_GB2312" w:hAnsi="仿宋_GB2312" w:cs="仿宋_GB2312"/>
                <w:color w:val="000000"/>
                <w:sz w:val="18"/>
                <w:szCs w:val="18"/>
              </w:rPr>
            </w:pPr>
            <w:r>
              <w:rPr>
                <w:rFonts w:ascii="宋体" w:hAnsi="宋体" w:cs="Arial" w:hint="eastAsia"/>
                <w:color w:val="000000"/>
                <w:kern w:val="0"/>
                <w:sz w:val="20"/>
                <w:szCs w:val="20"/>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right"/>
              <w:rPr>
                <w:rFonts w:ascii="仿宋_GB2312" w:eastAsia="仿宋_GB2312" w:hAnsi="仿宋_GB2312" w:cs="仿宋_GB2312"/>
                <w:color w:val="000000"/>
                <w:sz w:val="18"/>
                <w:szCs w:val="18"/>
              </w:rPr>
            </w:pPr>
            <w:r>
              <w:rPr>
                <w:rFonts w:ascii="宋体" w:hAnsi="宋体" w:cs="Arial" w:hint="eastAsia"/>
                <w:color w:val="000000"/>
                <w:kern w:val="0"/>
                <w:sz w:val="20"/>
                <w:szCs w:val="20"/>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r>
    </w:tbl>
    <w:p w:rsidR="00420112" w:rsidRDefault="00A54FF5">
      <w:pPr>
        <w:widowControl/>
        <w:jc w:val="left"/>
        <w:rPr>
          <w:rFonts w:ascii="宋体" w:hAnsi="宋体"/>
          <w:b/>
          <w:szCs w:val="21"/>
        </w:rPr>
      </w:pPr>
      <w:r>
        <w:rPr>
          <w:rFonts w:ascii="黑体" w:eastAsia="黑体" w:hAnsi="黑体" w:hint="eastAsia"/>
          <w:bCs/>
          <w:szCs w:val="21"/>
        </w:rPr>
        <w:br w:type="page"/>
      </w:r>
    </w:p>
    <w:tbl>
      <w:tblPr>
        <w:tblW w:w="14570" w:type="dxa"/>
        <w:tblLayout w:type="fixed"/>
        <w:tblCellMar>
          <w:left w:w="0" w:type="dxa"/>
          <w:right w:w="0" w:type="dxa"/>
        </w:tblCellMar>
        <w:tblLook w:val="04A0"/>
      </w:tblPr>
      <w:tblGrid>
        <w:gridCol w:w="953"/>
        <w:gridCol w:w="953"/>
        <w:gridCol w:w="953"/>
        <w:gridCol w:w="3060"/>
        <w:gridCol w:w="1667"/>
        <w:gridCol w:w="1789"/>
        <w:gridCol w:w="1789"/>
        <w:gridCol w:w="1789"/>
        <w:gridCol w:w="1617"/>
      </w:tblGrid>
      <w:tr w:rsidR="00420112">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8</w:t>
            </w:r>
          </w:p>
          <w:p w:rsidR="00420112" w:rsidRDefault="00A54FF5">
            <w:pPr>
              <w:jc w:val="center"/>
              <w:rPr>
                <w:rFonts w:ascii="黑体" w:eastAsia="黑体" w:hAnsi="黑体"/>
                <w:bCs/>
                <w:sz w:val="28"/>
                <w:szCs w:val="28"/>
              </w:rPr>
            </w:pPr>
            <w:r>
              <w:rPr>
                <w:rFonts w:ascii="黑体" w:eastAsia="黑体" w:hAnsi="黑体" w:hint="eastAsia"/>
                <w:bCs/>
                <w:sz w:val="28"/>
                <w:szCs w:val="28"/>
              </w:rPr>
              <w:t>政府性基金预算支出表</w:t>
            </w:r>
          </w:p>
          <w:p w:rsidR="00420112" w:rsidRDefault="00A54FF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420112">
        <w:trPr>
          <w:trHeight w:val="584"/>
          <w:tblHeader/>
        </w:trPr>
        <w:tc>
          <w:tcPr>
            <w:tcW w:w="2859"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1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420112">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499"/>
        </w:trPr>
        <w:tc>
          <w:tcPr>
            <w:tcW w:w="591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420112" w:rsidRDefault="00A54FF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bl>
    <w:p w:rsidR="00420112" w:rsidRDefault="00A54FF5">
      <w:pPr>
        <w:jc w:val="left"/>
        <w:rPr>
          <w:rFonts w:ascii="仿宋_GB2312" w:eastAsia="仿宋_GB2312"/>
          <w:b/>
          <w:szCs w:val="21"/>
        </w:rPr>
      </w:pPr>
      <w:r>
        <w:rPr>
          <w:rFonts w:ascii="仿宋_GB2312" w:eastAsia="仿宋_GB2312" w:hint="eastAsia"/>
          <w:b/>
          <w:szCs w:val="21"/>
        </w:rPr>
        <w:t>注：招远市森林资源监测保护服务中心单位202</w:t>
      </w:r>
      <w:r>
        <w:rPr>
          <w:rFonts w:ascii="仿宋_GB2312" w:eastAsia="仿宋_GB2312"/>
          <w:b/>
          <w:szCs w:val="21"/>
        </w:rPr>
        <w:t>2</w:t>
      </w:r>
      <w:r>
        <w:rPr>
          <w:rFonts w:ascii="仿宋_GB2312" w:eastAsia="仿宋_GB2312" w:hint="eastAsia"/>
          <w:b/>
          <w:szCs w:val="21"/>
        </w:rPr>
        <w:t>年没有使用政府性基金预算拨款安排的支出。</w:t>
      </w:r>
    </w:p>
    <w:p w:rsidR="00420112" w:rsidRDefault="00A54FF5">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tblPr>
      <w:tblGrid>
        <w:gridCol w:w="685"/>
        <w:gridCol w:w="659"/>
        <w:gridCol w:w="2934"/>
        <w:gridCol w:w="685"/>
        <w:gridCol w:w="708"/>
        <w:gridCol w:w="3881"/>
        <w:gridCol w:w="1670"/>
        <w:gridCol w:w="1670"/>
        <w:gridCol w:w="1678"/>
      </w:tblGrid>
      <w:tr w:rsidR="00420112">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9</w:t>
            </w:r>
          </w:p>
        </w:tc>
      </w:tr>
      <w:tr w:rsidR="00420112">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宋体" w:hAnsi="宋体" w:cs="宋体"/>
                <w:b/>
                <w:color w:val="000000"/>
                <w:sz w:val="36"/>
                <w:szCs w:val="36"/>
              </w:rPr>
            </w:pPr>
            <w:r>
              <w:rPr>
                <w:rFonts w:ascii="黑体" w:eastAsia="黑体" w:hAnsi="黑体" w:hint="eastAsia"/>
                <w:bCs/>
                <w:sz w:val="28"/>
                <w:szCs w:val="28"/>
              </w:rPr>
              <w:t>政府性基金预算基本支出预算表</w:t>
            </w:r>
          </w:p>
        </w:tc>
      </w:tr>
      <w:tr w:rsidR="00420112">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基本支出预算</w:t>
            </w:r>
          </w:p>
        </w:tc>
      </w:tr>
      <w:tr w:rsidR="00420112">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420112" w:rsidRDefault="00420112">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日常公用支出</w:t>
            </w:r>
          </w:p>
        </w:tc>
      </w:tr>
      <w:tr w:rsidR="00420112">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bl>
    <w:p w:rsidR="00420112" w:rsidRDefault="00A54FF5">
      <w:pPr>
        <w:widowControl/>
        <w:jc w:val="left"/>
        <w:rPr>
          <w:rFonts w:ascii="仿宋_GB2312" w:eastAsia="仿宋_GB2312"/>
          <w:b/>
          <w:szCs w:val="21"/>
        </w:rPr>
      </w:pPr>
      <w:r>
        <w:rPr>
          <w:rFonts w:ascii="仿宋_GB2312" w:eastAsia="仿宋_GB2312" w:hint="eastAsia"/>
          <w:b/>
          <w:szCs w:val="21"/>
        </w:rPr>
        <w:t>注：招远市森林资源监测保护服务中心单位202</w:t>
      </w:r>
      <w:r>
        <w:rPr>
          <w:rFonts w:ascii="仿宋_GB2312" w:eastAsia="仿宋_GB2312"/>
          <w:b/>
          <w:szCs w:val="21"/>
        </w:rPr>
        <w:t>2</w:t>
      </w:r>
      <w:r>
        <w:rPr>
          <w:rFonts w:ascii="仿宋_GB2312" w:eastAsia="仿宋_GB2312" w:hint="eastAsia"/>
          <w:b/>
          <w:szCs w:val="21"/>
        </w:rPr>
        <w:t>年没有使用政府性基金预算拨款安排的支出。</w:t>
      </w:r>
    </w:p>
    <w:p w:rsidR="00420112" w:rsidRDefault="00420112">
      <w:pPr>
        <w:widowControl/>
        <w:jc w:val="left"/>
        <w:rPr>
          <w:rFonts w:ascii="仿宋_GB2312" w:eastAsia="仿宋_GB2312"/>
          <w:b/>
          <w:szCs w:val="21"/>
          <w:highlight w:val="yellow"/>
        </w:rPr>
      </w:pPr>
    </w:p>
    <w:p w:rsidR="00420112" w:rsidRDefault="00420112">
      <w:pPr>
        <w:widowControl/>
        <w:jc w:val="left"/>
        <w:rPr>
          <w:rFonts w:ascii="仿宋_GB2312" w:eastAsia="仿宋_GB2312"/>
          <w:b/>
          <w:szCs w:val="21"/>
          <w:highlight w:val="yellow"/>
        </w:rPr>
      </w:pPr>
    </w:p>
    <w:p w:rsidR="00420112" w:rsidRDefault="00420112">
      <w:pPr>
        <w:widowControl/>
        <w:jc w:val="left"/>
        <w:rPr>
          <w:rFonts w:ascii="仿宋_GB2312" w:eastAsia="仿宋_GB2312"/>
          <w:b/>
          <w:szCs w:val="21"/>
          <w:highlight w:val="yellow"/>
        </w:rPr>
      </w:pPr>
    </w:p>
    <w:p w:rsidR="00420112" w:rsidRDefault="00420112">
      <w:pPr>
        <w:widowControl/>
        <w:jc w:val="left"/>
        <w:rPr>
          <w:rFonts w:ascii="仿宋_GB2312" w:eastAsia="仿宋_GB2312"/>
          <w:b/>
          <w:szCs w:val="21"/>
          <w:highlight w:val="yellow"/>
        </w:rPr>
      </w:pPr>
    </w:p>
    <w:p w:rsidR="00420112" w:rsidRDefault="00420112">
      <w:pPr>
        <w:widowControl/>
        <w:jc w:val="left"/>
        <w:rPr>
          <w:rFonts w:ascii="仿宋_GB2312" w:eastAsia="仿宋_GB2312"/>
          <w:b/>
          <w:szCs w:val="21"/>
          <w:highlight w:val="yellow"/>
        </w:rPr>
      </w:pPr>
    </w:p>
    <w:tbl>
      <w:tblPr>
        <w:tblW w:w="14570" w:type="dxa"/>
        <w:tblLayout w:type="fixed"/>
        <w:tblCellMar>
          <w:left w:w="0" w:type="dxa"/>
          <w:right w:w="0" w:type="dxa"/>
        </w:tblCellMar>
        <w:tblLook w:val="04A0"/>
      </w:tblPr>
      <w:tblGrid>
        <w:gridCol w:w="953"/>
        <w:gridCol w:w="953"/>
        <w:gridCol w:w="956"/>
        <w:gridCol w:w="3054"/>
        <w:gridCol w:w="1667"/>
        <w:gridCol w:w="1789"/>
        <w:gridCol w:w="1789"/>
        <w:gridCol w:w="1789"/>
        <w:gridCol w:w="1620"/>
      </w:tblGrid>
      <w:tr w:rsidR="00420112">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10</w:t>
            </w:r>
          </w:p>
          <w:p w:rsidR="00420112" w:rsidRDefault="00A54FF5">
            <w:pPr>
              <w:jc w:val="center"/>
              <w:rPr>
                <w:rFonts w:ascii="黑体" w:eastAsia="黑体" w:hAnsi="黑体"/>
                <w:bCs/>
                <w:sz w:val="28"/>
                <w:szCs w:val="28"/>
              </w:rPr>
            </w:pPr>
            <w:r>
              <w:rPr>
                <w:rFonts w:ascii="黑体" w:eastAsia="黑体" w:hAnsi="黑体" w:hint="eastAsia"/>
                <w:bCs/>
                <w:sz w:val="28"/>
                <w:szCs w:val="28"/>
              </w:rPr>
              <w:t>国有资本经营预算支出表</w:t>
            </w:r>
          </w:p>
          <w:p w:rsidR="00420112" w:rsidRDefault="00A54FF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420112">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项目支出</w:t>
            </w:r>
          </w:p>
        </w:tc>
      </w:tr>
      <w:tr w:rsidR="00420112">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A54FF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黑体" w:eastAsia="黑体" w:hAnsi="黑体" w:cs="宋体"/>
                <w:color w:val="000000"/>
                <w:sz w:val="18"/>
                <w:szCs w:val="18"/>
              </w:rPr>
            </w:pPr>
          </w:p>
        </w:tc>
      </w:tr>
      <w:tr w:rsidR="00420112">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420112" w:rsidRDefault="00A54FF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r w:rsidR="00420112">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20112" w:rsidRDefault="00420112">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20112" w:rsidRDefault="00420112">
            <w:pPr>
              <w:jc w:val="center"/>
              <w:rPr>
                <w:rFonts w:ascii="仿宋_GB2312" w:eastAsia="仿宋_GB2312" w:hAnsi="宋体" w:cs="宋体"/>
                <w:color w:val="000000"/>
                <w:sz w:val="18"/>
                <w:szCs w:val="18"/>
              </w:rPr>
            </w:pPr>
          </w:p>
        </w:tc>
      </w:tr>
    </w:tbl>
    <w:p w:rsidR="00420112" w:rsidRDefault="00A54FF5">
      <w:pPr>
        <w:jc w:val="left"/>
        <w:rPr>
          <w:rFonts w:ascii="仿宋_GB2312" w:eastAsia="仿宋_GB2312"/>
          <w:b/>
          <w:szCs w:val="21"/>
        </w:rPr>
      </w:pPr>
      <w:r>
        <w:rPr>
          <w:rFonts w:ascii="仿宋_GB2312" w:eastAsia="仿宋_GB2312" w:hint="eastAsia"/>
          <w:b/>
          <w:szCs w:val="21"/>
        </w:rPr>
        <w:t>注：招远市森林资源监测保护服务中心单位202</w:t>
      </w:r>
      <w:r>
        <w:rPr>
          <w:rFonts w:ascii="仿宋_GB2312" w:eastAsia="仿宋_GB2312"/>
          <w:b/>
          <w:szCs w:val="21"/>
        </w:rPr>
        <w:t>2</w:t>
      </w:r>
      <w:r>
        <w:rPr>
          <w:rFonts w:ascii="仿宋_GB2312" w:eastAsia="仿宋_GB2312" w:hint="eastAsia"/>
          <w:b/>
          <w:szCs w:val="21"/>
        </w:rPr>
        <w:t>年没有使用国有资本经营预算拨款安排的支出。</w:t>
      </w:r>
    </w:p>
    <w:p w:rsidR="00420112" w:rsidRDefault="00A54FF5">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tblPr>
      <w:tblGrid>
        <w:gridCol w:w="600"/>
        <w:gridCol w:w="600"/>
        <w:gridCol w:w="606"/>
        <w:gridCol w:w="1107"/>
        <w:gridCol w:w="1084"/>
        <w:gridCol w:w="1303"/>
        <w:gridCol w:w="1303"/>
        <w:gridCol w:w="1303"/>
        <w:gridCol w:w="1352"/>
        <w:gridCol w:w="1151"/>
        <w:gridCol w:w="1151"/>
        <w:gridCol w:w="1157"/>
        <w:gridCol w:w="848"/>
        <w:gridCol w:w="1005"/>
      </w:tblGrid>
      <w:tr w:rsidR="00420112">
        <w:trPr>
          <w:trHeight w:val="48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宋体" w:hAnsi="宋体" w:cs="宋体"/>
                <w:color w:val="000000"/>
                <w:sz w:val="18"/>
                <w:szCs w:val="18"/>
              </w:rPr>
            </w:pPr>
            <w:bookmarkStart w:id="3" w:name="_Hlk95413875"/>
            <w:r>
              <w:rPr>
                <w:rFonts w:ascii="黑体" w:eastAsia="黑体" w:hAnsi="黑体" w:hint="eastAsia"/>
                <w:bCs/>
                <w:szCs w:val="21"/>
              </w:rPr>
              <w:lastRenderedPageBreak/>
              <w:t>单位公开表</w:t>
            </w:r>
            <w:r>
              <w:rPr>
                <w:rFonts w:ascii="黑体" w:eastAsia="黑体" w:hAnsi="黑体"/>
                <w:bCs/>
                <w:szCs w:val="21"/>
              </w:rPr>
              <w:t>11</w:t>
            </w:r>
          </w:p>
        </w:tc>
      </w:tr>
      <w:tr w:rsidR="00420112">
        <w:trPr>
          <w:trHeight w:val="51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宋体" w:hAnsi="宋体" w:cs="宋体"/>
                <w:b/>
                <w:color w:val="000000"/>
                <w:sz w:val="36"/>
                <w:szCs w:val="36"/>
              </w:rPr>
            </w:pPr>
            <w:r>
              <w:rPr>
                <w:rFonts w:ascii="黑体" w:eastAsia="黑体" w:hAnsi="黑体" w:hint="eastAsia"/>
                <w:bCs/>
                <w:sz w:val="28"/>
                <w:szCs w:val="28"/>
              </w:rPr>
              <w:t>政府采购预算表</w:t>
            </w:r>
          </w:p>
        </w:tc>
      </w:tr>
      <w:tr w:rsidR="00420112">
        <w:trPr>
          <w:trHeight w:val="525"/>
        </w:trPr>
        <w:tc>
          <w:tcPr>
            <w:tcW w:w="14570" w:type="dxa"/>
            <w:gridSpan w:val="14"/>
            <w:tcBorders>
              <w:top w:val="nil"/>
              <w:left w:val="nil"/>
              <w:bottom w:val="single" w:sz="4" w:space="0" w:color="auto"/>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420112">
        <w:trPr>
          <w:trHeight w:val="398"/>
        </w:trPr>
        <w:tc>
          <w:tcPr>
            <w:tcW w:w="1806" w:type="dxa"/>
            <w:gridSpan w:val="3"/>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科目编码</w:t>
            </w:r>
          </w:p>
        </w:tc>
        <w:tc>
          <w:tcPr>
            <w:tcW w:w="110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科目名称</w:t>
            </w:r>
          </w:p>
        </w:tc>
        <w:tc>
          <w:tcPr>
            <w:tcW w:w="11657" w:type="dxa"/>
            <w:gridSpan w:val="10"/>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资     金     来     源</w:t>
            </w:r>
          </w:p>
        </w:tc>
      </w:tr>
      <w:tr w:rsidR="00420112">
        <w:trPr>
          <w:trHeight w:val="398"/>
        </w:trPr>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类</w:t>
            </w:r>
          </w:p>
        </w:tc>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款</w:t>
            </w:r>
          </w:p>
        </w:tc>
        <w:tc>
          <w:tcPr>
            <w:tcW w:w="60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项</w:t>
            </w: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08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5261" w:type="dxa"/>
            <w:gridSpan w:val="4"/>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财政拨款</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财政专户管理资金</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单位资金</w:t>
            </w:r>
          </w:p>
        </w:tc>
        <w:tc>
          <w:tcPr>
            <w:tcW w:w="115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使用非财政拨款结余</w:t>
            </w:r>
          </w:p>
        </w:tc>
        <w:tc>
          <w:tcPr>
            <w:tcW w:w="1853"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w:t>
            </w:r>
          </w:p>
        </w:tc>
      </w:tr>
      <w:tr w:rsidR="00420112">
        <w:trPr>
          <w:trHeight w:val="638"/>
        </w:trPr>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60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08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一般公共预算</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政府性基金预算</w:t>
            </w: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国有资本经营预算</w:t>
            </w: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5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w:t>
            </w: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其中：财政拨款结转</w:t>
            </w:r>
          </w:p>
        </w:tc>
      </w:tr>
      <w:tr w:rsidR="00420112">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r>
      <w:tr w:rsidR="00420112">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r>
      <w:tr w:rsidR="00420112">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r>
      <w:tr w:rsidR="00420112">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0"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60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10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left"/>
              <w:textAlignment w:val="center"/>
              <w:rPr>
                <w:rFonts w:ascii="宋体" w:hAnsi="宋体" w:cs="宋体"/>
                <w:color w:val="000000"/>
                <w:sz w:val="18"/>
                <w:szCs w:val="18"/>
              </w:rPr>
            </w:pPr>
          </w:p>
        </w:tc>
        <w:tc>
          <w:tcPr>
            <w:tcW w:w="1084"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352"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15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84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c>
          <w:tcPr>
            <w:tcW w:w="100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widowControl/>
              <w:jc w:val="center"/>
              <w:textAlignment w:val="center"/>
              <w:rPr>
                <w:rFonts w:ascii="宋体" w:hAnsi="宋体" w:cs="宋体"/>
                <w:color w:val="000000"/>
                <w:sz w:val="18"/>
                <w:szCs w:val="18"/>
              </w:rPr>
            </w:pPr>
          </w:p>
        </w:tc>
      </w:tr>
    </w:tbl>
    <w:p w:rsidR="00420112" w:rsidRDefault="00420112">
      <w:pPr>
        <w:jc w:val="left"/>
        <w:rPr>
          <w:rFonts w:ascii="楷体_GB2312" w:eastAsia="楷体_GB2312"/>
          <w:sz w:val="32"/>
          <w:szCs w:val="32"/>
        </w:rPr>
      </w:pPr>
    </w:p>
    <w:bookmarkEnd w:id="3"/>
    <w:p w:rsidR="00420112" w:rsidRDefault="00420112">
      <w:pPr>
        <w:jc w:val="center"/>
        <w:rPr>
          <w:rFonts w:ascii="仿宋_GB2312" w:eastAsia="仿宋_GB2312"/>
          <w:b/>
          <w:sz w:val="30"/>
          <w:szCs w:val="30"/>
        </w:rPr>
        <w:sectPr w:rsidR="00420112">
          <w:pgSz w:w="16838" w:h="11906" w:orient="landscape"/>
          <w:pgMar w:top="1701" w:right="1134" w:bottom="1701" w:left="1134" w:header="851" w:footer="992" w:gutter="0"/>
          <w:cols w:space="720"/>
          <w:docGrid w:type="linesAndChars" w:linePitch="312"/>
        </w:sectPr>
      </w:pPr>
    </w:p>
    <w:tbl>
      <w:tblPr>
        <w:tblW w:w="14570" w:type="dxa"/>
        <w:tblLayout w:type="fixed"/>
        <w:tblCellMar>
          <w:left w:w="0" w:type="dxa"/>
          <w:right w:w="0" w:type="dxa"/>
        </w:tblCellMar>
        <w:tblLook w:val="04A0"/>
      </w:tblPr>
      <w:tblGrid>
        <w:gridCol w:w="777"/>
        <w:gridCol w:w="761"/>
        <w:gridCol w:w="2191"/>
        <w:gridCol w:w="1180"/>
        <w:gridCol w:w="1192"/>
        <w:gridCol w:w="1192"/>
        <w:gridCol w:w="1192"/>
        <w:gridCol w:w="1198"/>
        <w:gridCol w:w="1020"/>
        <w:gridCol w:w="1020"/>
        <w:gridCol w:w="1014"/>
        <w:gridCol w:w="851"/>
        <w:gridCol w:w="982"/>
      </w:tblGrid>
      <w:tr w:rsidR="00420112">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12</w:t>
            </w:r>
          </w:p>
        </w:tc>
      </w:tr>
      <w:tr w:rsidR="00420112">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420112" w:rsidRDefault="00A54FF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420112">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单位预算支出经济分类科目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420112">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420112">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420112">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420112">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420112" w:rsidRDefault="00420112">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420112" w:rsidRDefault="00420112">
            <w:pPr>
              <w:rPr>
                <w:rFonts w:ascii="黑体" w:eastAsia="黑体" w:hAnsi="黑体" w:cs="Arial"/>
                <w:color w:val="000000"/>
                <w:sz w:val="20"/>
                <w:szCs w:val="20"/>
              </w:rPr>
            </w:pPr>
          </w:p>
        </w:tc>
      </w:tr>
      <w:tr w:rsidR="00420112">
        <w:trPr>
          <w:trHeight w:val="480"/>
        </w:trPr>
        <w:tc>
          <w:tcPr>
            <w:tcW w:w="3729"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420112" w:rsidRDefault="00420112">
            <w:pPr>
              <w:jc w:val="center"/>
              <w:rPr>
                <w:rFonts w:ascii="仿宋_GB2312" w:eastAsia="仿宋_GB2312" w:cs="Arial"/>
                <w:color w:val="000000"/>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969.04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969.04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969.04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工资福利支出</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936.25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936.25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936.25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基本工资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289.26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289.26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289.26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津贴补贴</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132.26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132.26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132.26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03</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奖金</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绩效工资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270.60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270.60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270.60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08</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机关事业单位基本养老保险缴费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88.04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10</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职工基本医疗保险缴费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40.17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公务员医疗补助缴费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22.01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其他社会保障缴费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9.79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bl>
    <w:p w:rsidR="00420112" w:rsidRDefault="00420112">
      <w:pPr>
        <w:widowControl/>
        <w:jc w:val="left"/>
        <w:rPr>
          <w:rFonts w:ascii="仿宋_GB2312" w:eastAsia="仿宋_GB2312"/>
          <w:b/>
          <w:sz w:val="30"/>
          <w:szCs w:val="30"/>
        </w:rPr>
      </w:pPr>
    </w:p>
    <w:tbl>
      <w:tblPr>
        <w:tblW w:w="14570" w:type="dxa"/>
        <w:tblLayout w:type="fixed"/>
        <w:tblCellMar>
          <w:left w:w="0" w:type="dxa"/>
          <w:right w:w="0" w:type="dxa"/>
        </w:tblCellMar>
        <w:tblLook w:val="04A0"/>
      </w:tblPr>
      <w:tblGrid>
        <w:gridCol w:w="777"/>
        <w:gridCol w:w="761"/>
        <w:gridCol w:w="2191"/>
        <w:gridCol w:w="1180"/>
        <w:gridCol w:w="1192"/>
        <w:gridCol w:w="1192"/>
        <w:gridCol w:w="1192"/>
        <w:gridCol w:w="1198"/>
        <w:gridCol w:w="1020"/>
        <w:gridCol w:w="1020"/>
        <w:gridCol w:w="1014"/>
        <w:gridCol w:w="851"/>
        <w:gridCol w:w="982"/>
      </w:tblGrid>
      <w:tr w:rsidR="00420112">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12</w:t>
            </w:r>
          </w:p>
        </w:tc>
      </w:tr>
      <w:tr w:rsidR="00420112">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420112" w:rsidRDefault="00A54FF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420112">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单位预算支出经济分类科目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420112">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420112">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420112">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420112">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420112" w:rsidRDefault="00420112">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420112" w:rsidRDefault="00420112">
            <w:pPr>
              <w:rPr>
                <w:rFonts w:ascii="黑体" w:eastAsia="黑体" w:hAnsi="黑体" w:cs="Arial"/>
                <w:color w:val="000000"/>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住房公积金</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83.02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83.02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83.02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商品和服务支出</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24.57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办公费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5.88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5.88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5.88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17</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公务接待费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28</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工会经费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13.84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13.84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13.84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29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福利费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其他交通费用</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3.60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3.60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3.60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对个人和家庭的补助</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8.22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8.22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8.22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退休费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5.35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5.35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5.35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bl>
    <w:p w:rsidR="00420112" w:rsidRDefault="00420112">
      <w:pPr>
        <w:widowControl/>
        <w:jc w:val="left"/>
        <w:rPr>
          <w:rFonts w:ascii="仿宋_GB2312" w:eastAsia="仿宋_GB2312"/>
          <w:b/>
          <w:sz w:val="30"/>
          <w:szCs w:val="30"/>
        </w:rPr>
      </w:pPr>
    </w:p>
    <w:p w:rsidR="00E67D10" w:rsidRDefault="00E67D10">
      <w:pPr>
        <w:widowControl/>
        <w:jc w:val="left"/>
        <w:rPr>
          <w:rFonts w:ascii="仿宋_GB2312" w:eastAsia="仿宋_GB2312"/>
          <w:b/>
          <w:sz w:val="30"/>
          <w:szCs w:val="30"/>
        </w:rPr>
      </w:pPr>
    </w:p>
    <w:p w:rsidR="00420112" w:rsidRDefault="00420112">
      <w:pPr>
        <w:widowControl/>
        <w:jc w:val="left"/>
        <w:rPr>
          <w:rFonts w:ascii="仿宋_GB2312" w:eastAsia="仿宋_GB2312"/>
          <w:b/>
          <w:sz w:val="30"/>
          <w:szCs w:val="30"/>
        </w:rPr>
      </w:pPr>
    </w:p>
    <w:tbl>
      <w:tblPr>
        <w:tblW w:w="14570" w:type="dxa"/>
        <w:tblLayout w:type="fixed"/>
        <w:tblCellMar>
          <w:left w:w="0" w:type="dxa"/>
          <w:right w:w="0" w:type="dxa"/>
        </w:tblCellMar>
        <w:tblLook w:val="04A0"/>
      </w:tblPr>
      <w:tblGrid>
        <w:gridCol w:w="777"/>
        <w:gridCol w:w="761"/>
        <w:gridCol w:w="2191"/>
        <w:gridCol w:w="1180"/>
        <w:gridCol w:w="1192"/>
        <w:gridCol w:w="1192"/>
        <w:gridCol w:w="1192"/>
        <w:gridCol w:w="1198"/>
        <w:gridCol w:w="1020"/>
        <w:gridCol w:w="1020"/>
        <w:gridCol w:w="1014"/>
        <w:gridCol w:w="851"/>
        <w:gridCol w:w="982"/>
      </w:tblGrid>
      <w:tr w:rsidR="00420112">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420112" w:rsidRDefault="00A54FF5">
            <w:pPr>
              <w:jc w:val="right"/>
              <w:rPr>
                <w:rFonts w:ascii="黑体" w:eastAsia="黑体" w:hAnsi="黑体"/>
                <w:bCs/>
                <w:szCs w:val="21"/>
              </w:rPr>
            </w:pPr>
            <w:r>
              <w:rPr>
                <w:rFonts w:ascii="黑体" w:eastAsia="黑体" w:hAnsi="黑体" w:hint="eastAsia"/>
                <w:bCs/>
                <w:szCs w:val="21"/>
              </w:rPr>
              <w:t>单位公开表</w:t>
            </w:r>
            <w:r>
              <w:rPr>
                <w:rFonts w:ascii="黑体" w:eastAsia="黑体" w:hAnsi="黑体"/>
                <w:bCs/>
                <w:szCs w:val="21"/>
              </w:rPr>
              <w:t>12</w:t>
            </w:r>
          </w:p>
        </w:tc>
      </w:tr>
      <w:tr w:rsidR="00420112">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420112" w:rsidRDefault="00A54FF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420112">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单位预算支出经济分类科目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420112">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420112">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420112">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tcPr>
          <w:p w:rsidR="00420112" w:rsidRDefault="00420112">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420112">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420112" w:rsidRDefault="00A54FF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420112" w:rsidRDefault="00420112">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420112" w:rsidRDefault="00420112">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420112" w:rsidRDefault="00420112">
            <w:pPr>
              <w:rPr>
                <w:rFonts w:ascii="黑体" w:eastAsia="黑体" w:hAnsi="黑体" w:cs="Arial"/>
                <w:color w:val="000000"/>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03</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退职（役）费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0.93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0.93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0.93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奖励金</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1.20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1.20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1.20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r w:rsidR="00420112">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99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 xml:space="preserve">  其他对个人和家庭的补助</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0.74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420112" w:rsidRDefault="00420112">
            <w:pPr>
              <w:jc w:val="right"/>
              <w:rPr>
                <w:rFonts w:ascii="仿宋_GB2312" w:eastAsia="仿宋_GB2312"/>
                <w:sz w:val="20"/>
                <w:szCs w:val="20"/>
              </w:rPr>
            </w:pPr>
          </w:p>
        </w:tc>
      </w:tr>
    </w:tbl>
    <w:p w:rsidR="00420112" w:rsidRDefault="00420112">
      <w:pPr>
        <w:widowControl/>
        <w:jc w:val="left"/>
        <w:rPr>
          <w:rFonts w:ascii="仿宋_GB2312" w:eastAsia="仿宋_GB2312"/>
          <w:b/>
          <w:sz w:val="30"/>
          <w:szCs w:val="30"/>
        </w:rPr>
      </w:pPr>
    </w:p>
    <w:p w:rsidR="00420112" w:rsidRDefault="00A54FF5">
      <w:pPr>
        <w:widowControl/>
        <w:jc w:val="left"/>
        <w:rPr>
          <w:rFonts w:ascii="仿宋_GB2312" w:eastAsia="仿宋_GB2312"/>
          <w:b/>
          <w:sz w:val="30"/>
          <w:szCs w:val="30"/>
        </w:rPr>
      </w:pPr>
      <w:r>
        <w:rPr>
          <w:rFonts w:ascii="仿宋_GB2312" w:eastAsia="仿宋_GB2312"/>
          <w:b/>
          <w:sz w:val="30"/>
          <w:szCs w:val="30"/>
        </w:rPr>
        <w:br w:type="page"/>
      </w:r>
    </w:p>
    <w:tbl>
      <w:tblPr>
        <w:tblW w:w="14570" w:type="dxa"/>
        <w:tblLayout w:type="fixed"/>
        <w:tblCellMar>
          <w:left w:w="0" w:type="dxa"/>
          <w:right w:w="0" w:type="dxa"/>
        </w:tblCellMar>
        <w:tblLook w:val="04A0"/>
      </w:tblPr>
      <w:tblGrid>
        <w:gridCol w:w="3504"/>
        <w:gridCol w:w="1180"/>
        <w:gridCol w:w="959"/>
        <w:gridCol w:w="1069"/>
        <w:gridCol w:w="1069"/>
        <w:gridCol w:w="1069"/>
        <w:gridCol w:w="1101"/>
        <w:gridCol w:w="921"/>
        <w:gridCol w:w="938"/>
        <w:gridCol w:w="1014"/>
        <w:gridCol w:w="790"/>
        <w:gridCol w:w="956"/>
      </w:tblGrid>
      <w:tr w:rsidR="00420112">
        <w:trPr>
          <w:trHeight w:val="340"/>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420112" w:rsidRDefault="00A54FF5">
            <w:pPr>
              <w:jc w:val="right"/>
              <w:rPr>
                <w:rFonts w:ascii="宋体" w:hAnsi="宋体" w:cs="宋体"/>
                <w:color w:val="000000"/>
                <w:sz w:val="18"/>
                <w:szCs w:val="18"/>
              </w:rPr>
            </w:pPr>
            <w:r>
              <w:rPr>
                <w:rFonts w:ascii="黑体" w:eastAsia="黑体" w:hAnsi="黑体" w:hint="eastAsia"/>
                <w:bCs/>
                <w:szCs w:val="21"/>
              </w:rPr>
              <w:lastRenderedPageBreak/>
              <w:t>单位公开表1</w:t>
            </w:r>
            <w:r>
              <w:rPr>
                <w:rFonts w:ascii="黑体" w:eastAsia="黑体" w:hAnsi="黑体"/>
                <w:bCs/>
                <w:szCs w:val="21"/>
              </w:rPr>
              <w:t>3</w:t>
            </w:r>
          </w:p>
        </w:tc>
      </w:tr>
      <w:tr w:rsidR="00420112">
        <w:trPr>
          <w:trHeight w:val="645"/>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420112" w:rsidRDefault="00A54FF5">
            <w:pPr>
              <w:widowControl/>
              <w:jc w:val="center"/>
              <w:textAlignment w:val="center"/>
              <w:rPr>
                <w:rFonts w:ascii="宋体" w:hAnsi="宋体" w:cs="宋体"/>
                <w:b/>
                <w:color w:val="000000"/>
                <w:sz w:val="36"/>
                <w:szCs w:val="36"/>
              </w:rPr>
            </w:pPr>
            <w:r>
              <w:rPr>
                <w:rFonts w:ascii="黑体" w:eastAsia="黑体" w:hAnsi="黑体" w:hint="eastAsia"/>
                <w:bCs/>
                <w:sz w:val="28"/>
                <w:szCs w:val="28"/>
              </w:rPr>
              <w:t>项目支出预算表</w:t>
            </w:r>
          </w:p>
        </w:tc>
      </w:tr>
      <w:tr w:rsidR="00420112">
        <w:trPr>
          <w:trHeight w:val="340"/>
          <w:tblHeader/>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420112" w:rsidRDefault="00A54FF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420112">
        <w:trPr>
          <w:trHeight w:val="340"/>
          <w:tblHeader/>
        </w:trPr>
        <w:tc>
          <w:tcPr>
            <w:tcW w:w="3504"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项目名称</w:t>
            </w: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项目类型</w:t>
            </w:r>
          </w:p>
        </w:tc>
        <w:tc>
          <w:tcPr>
            <w:tcW w:w="95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合计</w:t>
            </w:r>
          </w:p>
        </w:tc>
        <w:tc>
          <w:tcPr>
            <w:tcW w:w="4308" w:type="dxa"/>
            <w:gridSpan w:val="4"/>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财政拨款</w:t>
            </w:r>
          </w:p>
        </w:tc>
        <w:tc>
          <w:tcPr>
            <w:tcW w:w="92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财政专户管理资金</w:t>
            </w:r>
          </w:p>
        </w:tc>
        <w:tc>
          <w:tcPr>
            <w:tcW w:w="9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单位资金</w:t>
            </w:r>
          </w:p>
        </w:tc>
        <w:tc>
          <w:tcPr>
            <w:tcW w:w="101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使用非财政拨款结余</w:t>
            </w:r>
          </w:p>
        </w:tc>
        <w:tc>
          <w:tcPr>
            <w:tcW w:w="1746"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w:t>
            </w:r>
          </w:p>
        </w:tc>
      </w:tr>
      <w:tr w:rsidR="00420112">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小计</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一般公共预算</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政府性基金预算</w:t>
            </w:r>
          </w:p>
        </w:tc>
        <w:tc>
          <w:tcPr>
            <w:tcW w:w="110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国有资本经营预算</w:t>
            </w: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黑体" w:eastAsia="黑体" w:hAnsi="黑体" w:cs="黑体"/>
                <w:color w:val="000000"/>
                <w:sz w:val="18"/>
                <w:szCs w:val="18"/>
              </w:rPr>
            </w:pPr>
          </w:p>
        </w:tc>
        <w:tc>
          <w:tcPr>
            <w:tcW w:w="79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上年结转小计</w:t>
            </w:r>
          </w:p>
        </w:tc>
        <w:tc>
          <w:tcPr>
            <w:tcW w:w="95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A54FF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rPr>
              <w:t>其中：财政拨款结转</w:t>
            </w:r>
          </w:p>
        </w:tc>
      </w:tr>
      <w:tr w:rsidR="00420112">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r>
      <w:tr w:rsidR="00420112">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420112" w:rsidRDefault="00420112">
            <w:pPr>
              <w:jc w:val="center"/>
              <w:rPr>
                <w:rFonts w:ascii="宋体" w:hAnsi="宋体" w:cs="宋体"/>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000000" w:fill="FFFFFF"/>
            <w:vAlign w:val="center"/>
          </w:tcPr>
          <w:p w:rsidR="00420112" w:rsidRDefault="00A54FF5">
            <w:pPr>
              <w:widowControl/>
              <w:jc w:val="center"/>
              <w:textAlignment w:val="center"/>
              <w:rPr>
                <w:rFonts w:ascii="仿宋_GB2312" w:eastAsia="仿宋_GB2312" w:hAnsi="仿宋_GB2312" w:cs="仿宋_GB2312"/>
                <w:b/>
                <w:color w:val="000000"/>
                <w:sz w:val="18"/>
                <w:szCs w:val="18"/>
              </w:rPr>
            </w:pPr>
            <w:r>
              <w:rPr>
                <w:rFonts w:ascii="仿宋_GB2312" w:eastAsia="仿宋_GB2312" w:hAnsi="仿宋_GB2312" w:cs="仿宋_GB2312" w:hint="eastAsia"/>
                <w:b/>
                <w:color w:val="000000"/>
                <w:sz w:val="18"/>
                <w:szCs w:val="18"/>
              </w:rPr>
              <w:t>合 计</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rPr>
                <w:rFonts w:ascii="仿宋_GB2312" w:eastAsia="仿宋_GB2312" w:hAnsi="Arial" w:cs="Arial"/>
                <w:kern w:val="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left"/>
              <w:rPr>
                <w:rFonts w:ascii="宋体" w:hAnsi="宋体" w:cs="Arial"/>
                <w:color w:val="000000"/>
                <w:kern w:val="0"/>
                <w:sz w:val="20"/>
                <w:szCs w:val="20"/>
              </w:rPr>
            </w:pPr>
            <w:r>
              <w:rPr>
                <w:rFonts w:ascii="仿宋_GB2312" w:eastAsia="仿宋_GB2312" w:hAnsi="Arial" w:cs="Arial" w:hint="eastAsia"/>
                <w:kern w:val="0"/>
                <w:sz w:val="18"/>
                <w:szCs w:val="18"/>
              </w:rPr>
              <w:t>绿化带及风景区管护费</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特定目标类</w:t>
            </w: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A54FF5">
            <w:pPr>
              <w:widowControl/>
              <w:jc w:val="center"/>
              <w:rPr>
                <w:rFonts w:ascii="仿宋_GB2312" w:eastAsia="仿宋_GB2312" w:hAnsi="Arial" w:cs="Arial"/>
                <w:kern w:val="0"/>
                <w:sz w:val="18"/>
                <w:szCs w:val="18"/>
              </w:rPr>
            </w:pPr>
            <w:r>
              <w:rPr>
                <w:rFonts w:ascii="仿宋_GB2312" w:eastAsia="仿宋_GB2312" w:hAnsi="Arial" w:cs="Arial" w:hint="eastAsia"/>
                <w:kern w:val="0"/>
                <w:sz w:val="18"/>
                <w:szCs w:val="18"/>
              </w:rPr>
              <w:t>130.00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b/>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b/>
                <w:color w:val="000000"/>
                <w:sz w:val="18"/>
                <w:szCs w:val="18"/>
              </w:rPr>
            </w:pPr>
          </w:p>
        </w:tc>
      </w:tr>
      <w:tr w:rsidR="00420112">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420112" w:rsidRDefault="00420112">
            <w:pPr>
              <w:widowControl/>
              <w:jc w:val="center"/>
              <w:textAlignment w:val="center"/>
              <w:rPr>
                <w:rFonts w:ascii="仿宋_GB2312" w:eastAsia="仿宋_GB2312" w:hAnsi="仿宋_GB2312" w:cs="仿宋_GB2312"/>
                <w:color w:val="000000"/>
                <w:sz w:val="18"/>
                <w:szCs w:val="18"/>
              </w:rPr>
            </w:pPr>
          </w:p>
        </w:tc>
      </w:tr>
    </w:tbl>
    <w:p w:rsidR="00420112" w:rsidRDefault="00420112">
      <w:pPr>
        <w:rPr>
          <w:rFonts w:ascii="黑体" w:eastAsia="黑体"/>
          <w:sz w:val="52"/>
          <w:szCs w:val="52"/>
        </w:rPr>
      </w:pPr>
    </w:p>
    <w:p w:rsidR="00420112" w:rsidRDefault="00420112">
      <w:pPr>
        <w:rPr>
          <w:rFonts w:ascii="黑体" w:eastAsia="黑体"/>
          <w:sz w:val="52"/>
          <w:szCs w:val="52"/>
        </w:rPr>
        <w:sectPr w:rsidR="00420112">
          <w:pgSz w:w="16838" w:h="11906" w:orient="landscape"/>
          <w:pgMar w:top="1701" w:right="1134" w:bottom="1701" w:left="1134" w:header="851" w:footer="992" w:gutter="0"/>
          <w:cols w:space="720"/>
          <w:docGrid w:linePitch="312"/>
        </w:sectPr>
      </w:pPr>
    </w:p>
    <w:p w:rsidR="00420112" w:rsidRDefault="00A54FF5">
      <w:pPr>
        <w:rPr>
          <w:rFonts w:ascii="黑体" w:eastAsia="黑体"/>
          <w:sz w:val="52"/>
          <w:szCs w:val="52"/>
        </w:rPr>
      </w:pPr>
      <w:r>
        <w:rPr>
          <w:rFonts w:ascii="黑体" w:eastAsia="黑体" w:hint="eastAsia"/>
          <w:sz w:val="52"/>
          <w:szCs w:val="52"/>
        </w:rPr>
        <w:lastRenderedPageBreak/>
        <w:t>第三部分</w:t>
      </w:r>
    </w:p>
    <w:p w:rsidR="00420112" w:rsidRDefault="00420112">
      <w:pPr>
        <w:ind w:leftChars="372" w:left="1041" w:hangingChars="50" w:hanging="260"/>
        <w:jc w:val="center"/>
        <w:rPr>
          <w:rFonts w:ascii="黑体" w:eastAsia="黑体"/>
          <w:sz w:val="52"/>
          <w:szCs w:val="52"/>
        </w:rPr>
      </w:pPr>
    </w:p>
    <w:p w:rsidR="00420112" w:rsidRDefault="00420112">
      <w:pPr>
        <w:ind w:leftChars="372" w:left="1041" w:hangingChars="50" w:hanging="260"/>
        <w:jc w:val="center"/>
        <w:rPr>
          <w:rFonts w:ascii="黑体" w:eastAsia="黑体"/>
          <w:sz w:val="52"/>
          <w:szCs w:val="52"/>
        </w:rPr>
      </w:pPr>
    </w:p>
    <w:p w:rsidR="00420112" w:rsidRDefault="00420112">
      <w:pPr>
        <w:ind w:leftChars="372" w:left="1041" w:hangingChars="50" w:hanging="260"/>
        <w:jc w:val="center"/>
        <w:rPr>
          <w:rFonts w:ascii="黑体" w:eastAsia="黑体"/>
          <w:sz w:val="52"/>
          <w:szCs w:val="52"/>
        </w:rPr>
      </w:pPr>
    </w:p>
    <w:p w:rsidR="00420112" w:rsidRDefault="00A54FF5">
      <w:pPr>
        <w:ind w:leftChars="8" w:left="277" w:hangingChars="50" w:hanging="260"/>
        <w:jc w:val="center"/>
        <w:rPr>
          <w:rFonts w:ascii="黑体" w:eastAsia="黑体"/>
          <w:sz w:val="52"/>
          <w:szCs w:val="52"/>
        </w:rPr>
      </w:pPr>
      <w:r>
        <w:rPr>
          <w:rFonts w:ascii="黑体" w:eastAsia="黑体" w:hint="eastAsia"/>
          <w:sz w:val="52"/>
          <w:szCs w:val="52"/>
        </w:rPr>
        <w:t>2022年单位预算情况和</w:t>
      </w:r>
    </w:p>
    <w:p w:rsidR="00420112" w:rsidRDefault="00A54FF5">
      <w:pPr>
        <w:ind w:leftChars="8" w:left="277" w:hangingChars="50" w:hanging="260"/>
        <w:jc w:val="center"/>
        <w:rPr>
          <w:rFonts w:ascii="黑体" w:eastAsia="黑体"/>
          <w:sz w:val="52"/>
          <w:szCs w:val="52"/>
        </w:rPr>
      </w:pPr>
      <w:r>
        <w:rPr>
          <w:rFonts w:ascii="黑体" w:eastAsia="黑体" w:hint="eastAsia"/>
          <w:sz w:val="52"/>
          <w:szCs w:val="52"/>
        </w:rPr>
        <w:t>重要事项说明</w:t>
      </w:r>
    </w:p>
    <w:p w:rsidR="00420112" w:rsidRDefault="00420112">
      <w:pPr>
        <w:ind w:leftChars="372" w:left="1041" w:hangingChars="50" w:hanging="260"/>
        <w:jc w:val="center"/>
        <w:rPr>
          <w:rFonts w:ascii="黑体" w:eastAsia="黑体"/>
          <w:sz w:val="52"/>
          <w:szCs w:val="52"/>
        </w:rPr>
      </w:pPr>
    </w:p>
    <w:p w:rsidR="00420112" w:rsidRDefault="00420112">
      <w:pPr>
        <w:ind w:leftChars="372" w:left="1041" w:hangingChars="50" w:hanging="260"/>
        <w:jc w:val="center"/>
        <w:rPr>
          <w:rFonts w:ascii="黑体" w:eastAsia="黑体"/>
          <w:sz w:val="52"/>
          <w:szCs w:val="52"/>
        </w:rPr>
      </w:pPr>
    </w:p>
    <w:p w:rsidR="00420112" w:rsidRDefault="00420112">
      <w:pPr>
        <w:ind w:leftChars="372" w:left="1041" w:hangingChars="50" w:hanging="260"/>
        <w:jc w:val="center"/>
        <w:rPr>
          <w:rFonts w:ascii="黑体" w:eastAsia="黑体"/>
          <w:sz w:val="52"/>
          <w:szCs w:val="52"/>
        </w:rPr>
      </w:pPr>
    </w:p>
    <w:p w:rsidR="00420112" w:rsidRDefault="00420112">
      <w:pPr>
        <w:rPr>
          <w:rFonts w:ascii="黑体" w:eastAsia="黑体" w:hint="eastAsia"/>
          <w:sz w:val="32"/>
          <w:szCs w:val="32"/>
        </w:rPr>
      </w:pPr>
    </w:p>
    <w:p w:rsidR="00E85033" w:rsidRDefault="00E85033">
      <w:pPr>
        <w:rPr>
          <w:rFonts w:ascii="黑体" w:eastAsia="黑体" w:hint="eastAsia"/>
          <w:sz w:val="32"/>
          <w:szCs w:val="32"/>
        </w:rPr>
      </w:pPr>
    </w:p>
    <w:p w:rsidR="00E85033" w:rsidRDefault="00E85033">
      <w:pPr>
        <w:rPr>
          <w:rFonts w:ascii="黑体" w:eastAsia="黑体" w:hint="eastAsia"/>
          <w:sz w:val="32"/>
          <w:szCs w:val="32"/>
        </w:rPr>
      </w:pPr>
    </w:p>
    <w:p w:rsidR="00E85033" w:rsidRDefault="00E85033">
      <w:pPr>
        <w:rPr>
          <w:rFonts w:ascii="黑体" w:eastAsia="黑体" w:hint="eastAsia"/>
          <w:sz w:val="32"/>
          <w:szCs w:val="32"/>
        </w:rPr>
      </w:pPr>
    </w:p>
    <w:p w:rsidR="00E85033" w:rsidRDefault="00E85033">
      <w:pPr>
        <w:rPr>
          <w:rFonts w:ascii="黑体" w:eastAsia="黑体" w:hint="eastAsia"/>
          <w:sz w:val="32"/>
          <w:szCs w:val="32"/>
        </w:rPr>
      </w:pPr>
    </w:p>
    <w:p w:rsidR="00E85033" w:rsidRDefault="00E85033">
      <w:pPr>
        <w:rPr>
          <w:rFonts w:ascii="黑体" w:eastAsia="黑体" w:hint="eastAsia"/>
          <w:sz w:val="32"/>
          <w:szCs w:val="32"/>
        </w:rPr>
      </w:pPr>
    </w:p>
    <w:p w:rsidR="00E85033" w:rsidRDefault="00E85033">
      <w:pPr>
        <w:rPr>
          <w:rFonts w:ascii="黑体" w:eastAsia="黑体" w:hint="eastAsia"/>
          <w:sz w:val="32"/>
          <w:szCs w:val="32"/>
        </w:rPr>
      </w:pPr>
    </w:p>
    <w:p w:rsidR="00E85033" w:rsidRDefault="00E85033">
      <w:pPr>
        <w:rPr>
          <w:rFonts w:ascii="黑体" w:eastAsia="黑体"/>
          <w:sz w:val="32"/>
          <w:szCs w:val="32"/>
        </w:rPr>
      </w:pPr>
    </w:p>
    <w:p w:rsidR="00420112" w:rsidRDefault="00A54FF5">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一、关于收支预算总表的说明</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按照综合预算的原则，</w:t>
      </w:r>
      <w:r>
        <w:rPr>
          <w:rFonts w:eastAsia="仿宋_GB2312" w:hint="eastAsia"/>
          <w:sz w:val="32"/>
          <w:szCs w:val="32"/>
        </w:rPr>
        <w:t>招远市森林资源监测保护服务中心单位</w:t>
      </w:r>
      <w:r>
        <w:rPr>
          <w:rFonts w:ascii="仿宋_GB2312" w:eastAsia="仿宋_GB2312" w:hint="eastAsia"/>
          <w:sz w:val="32"/>
          <w:szCs w:val="32"/>
        </w:rPr>
        <w:t>所有收入和支出均纳入单位预算管理。按照收支平衡原则，</w:t>
      </w:r>
      <w:r>
        <w:rPr>
          <w:rFonts w:eastAsia="仿宋_GB2312" w:hint="eastAsia"/>
          <w:sz w:val="32"/>
          <w:szCs w:val="32"/>
        </w:rPr>
        <w:t>招远市森林资源监测保护服务中心单位</w:t>
      </w:r>
      <w:r>
        <w:rPr>
          <w:rFonts w:ascii="仿宋_GB2312" w:eastAsia="仿宋_GB2312" w:hint="eastAsia"/>
          <w:sz w:val="32"/>
          <w:szCs w:val="32"/>
        </w:rPr>
        <w:t>2</w:t>
      </w:r>
      <w:r>
        <w:rPr>
          <w:rFonts w:ascii="仿宋_GB2312" w:eastAsia="仿宋_GB2312"/>
          <w:sz w:val="32"/>
          <w:szCs w:val="32"/>
        </w:rPr>
        <w:t>022</w:t>
      </w:r>
      <w:r>
        <w:rPr>
          <w:rFonts w:ascii="仿宋_GB2312" w:eastAsia="仿宋_GB2312" w:hint="eastAsia"/>
          <w:sz w:val="32"/>
          <w:szCs w:val="32"/>
        </w:rPr>
        <w:t>年收支总预算均为1099.04万元。</w:t>
      </w:r>
    </w:p>
    <w:p w:rsidR="00420112" w:rsidRDefault="00A54FF5">
      <w:pPr>
        <w:spacing w:line="600" w:lineRule="exact"/>
        <w:ind w:firstLineChars="200" w:firstLine="640"/>
        <w:rPr>
          <w:rFonts w:ascii="仿宋_GB2312" w:eastAsia="仿宋_GB2312"/>
          <w:b/>
          <w:bCs/>
          <w:sz w:val="32"/>
          <w:szCs w:val="32"/>
        </w:rPr>
      </w:pPr>
      <w:r>
        <w:rPr>
          <w:rFonts w:ascii="仿宋_GB2312" w:eastAsia="仿宋_GB2312" w:hint="eastAsia"/>
          <w:sz w:val="32"/>
          <w:szCs w:val="32"/>
        </w:rPr>
        <w:t>收入包括：一般公共预算拨款收入1099.04万元;</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支出包括：社会保障和就业支出97.83万元、卫生健康支出62.18万元、自然资源海洋气象等支出939.03万元。</w:t>
      </w:r>
    </w:p>
    <w:p w:rsidR="00420112" w:rsidRDefault="00420112">
      <w:pPr>
        <w:widowControl/>
        <w:jc w:val="left"/>
        <w:rPr>
          <w:rFonts w:ascii="黑体" w:eastAsia="黑体"/>
          <w:sz w:val="32"/>
          <w:szCs w:val="32"/>
        </w:rPr>
      </w:pPr>
    </w:p>
    <w:p w:rsidR="00420112" w:rsidRDefault="00A54FF5">
      <w:pPr>
        <w:spacing w:line="600" w:lineRule="exact"/>
        <w:ind w:firstLineChars="200" w:firstLine="640"/>
        <w:rPr>
          <w:rFonts w:ascii="楷体_GB2312" w:eastAsia="楷体_GB2312"/>
          <w:sz w:val="32"/>
          <w:szCs w:val="32"/>
        </w:rPr>
      </w:pPr>
      <w:r>
        <w:rPr>
          <w:rFonts w:ascii="黑体" w:eastAsia="黑体" w:hint="eastAsia"/>
          <w:sz w:val="32"/>
          <w:szCs w:val="32"/>
        </w:rPr>
        <w:t>二、关于收入预算总表的说明</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招远市森林资源检测保护服务中心单位2022年收入总预算为1099.04万元，财政拨款1099.04万元，占100%。</w:t>
      </w:r>
    </w:p>
    <w:p w:rsidR="00420112" w:rsidRDefault="00A54FF5" w:rsidP="008E4FDE">
      <w:pPr>
        <w:widowControl/>
        <w:jc w:val="center"/>
        <w:rPr>
          <w:rFonts w:ascii="黑体" w:eastAsia="黑体"/>
          <w:sz w:val="32"/>
          <w:szCs w:val="32"/>
        </w:rPr>
      </w:pPr>
      <w:r>
        <w:rPr>
          <w:noProof/>
        </w:rPr>
        <w:drawing>
          <wp:inline distT="0" distB="0" distL="114300" distR="114300">
            <wp:extent cx="3185129" cy="2161309"/>
            <wp:effectExtent l="19050" t="0" r="15271"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E4FDE" w:rsidRDefault="008E4FDE">
      <w:pPr>
        <w:widowControl/>
        <w:jc w:val="left"/>
        <w:rPr>
          <w:rFonts w:ascii="黑体" w:eastAsia="黑体"/>
          <w:sz w:val="32"/>
          <w:szCs w:val="32"/>
        </w:rPr>
      </w:pPr>
    </w:p>
    <w:p w:rsidR="00420112" w:rsidRDefault="00A54FF5">
      <w:pPr>
        <w:spacing w:line="600" w:lineRule="exact"/>
        <w:ind w:firstLineChars="200" w:firstLine="640"/>
        <w:rPr>
          <w:rFonts w:ascii="楷体_GB2312" w:eastAsia="楷体_GB2312"/>
          <w:sz w:val="32"/>
          <w:szCs w:val="32"/>
        </w:rPr>
      </w:pPr>
      <w:r>
        <w:rPr>
          <w:rFonts w:ascii="黑体" w:eastAsia="黑体" w:hint="eastAsia"/>
          <w:sz w:val="32"/>
          <w:szCs w:val="32"/>
        </w:rPr>
        <w:t>三、关于支出预算总表的说明</w:t>
      </w:r>
    </w:p>
    <w:p w:rsidR="00420112" w:rsidRDefault="00A54FF5" w:rsidP="00E33552">
      <w:pPr>
        <w:spacing w:line="600" w:lineRule="exact"/>
        <w:ind w:firstLineChars="200" w:firstLine="640"/>
        <w:rPr>
          <w:rFonts w:ascii="仿宋_GB2312" w:eastAsia="仿宋_GB2312"/>
          <w:sz w:val="32"/>
          <w:szCs w:val="32"/>
        </w:rPr>
      </w:pPr>
      <w:r>
        <w:rPr>
          <w:rFonts w:ascii="仿宋_GB2312" w:eastAsia="仿宋_GB2312" w:hint="eastAsia"/>
          <w:sz w:val="32"/>
          <w:szCs w:val="32"/>
        </w:rPr>
        <w:t>招远市森林资源检测保护服务中心单位2022年支出预算为1099.04万元，其中：基本支出969.04万元，占88.17%，项目支出130.00万元，占11.83%。</w:t>
      </w:r>
    </w:p>
    <w:p w:rsidR="00F87D46" w:rsidRDefault="00A54FF5" w:rsidP="00F87D46">
      <w:pPr>
        <w:widowControl/>
        <w:jc w:val="center"/>
        <w:rPr>
          <w:rFonts w:ascii="黑体" w:eastAsia="黑体"/>
          <w:sz w:val="32"/>
          <w:szCs w:val="32"/>
        </w:rPr>
      </w:pPr>
      <w:r>
        <w:rPr>
          <w:noProof/>
        </w:rPr>
        <w:lastRenderedPageBreak/>
        <w:drawing>
          <wp:inline distT="0" distB="0" distL="114300" distR="114300">
            <wp:extent cx="4212375" cy="2103965"/>
            <wp:effectExtent l="19050" t="0" r="16725"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20112" w:rsidRDefault="00F87D46" w:rsidP="00F87D46">
      <w:pPr>
        <w:widowControl/>
        <w:jc w:val="center"/>
        <w:rPr>
          <w:rFonts w:ascii="仿宋_GB2312" w:eastAsia="仿宋_GB2312"/>
          <w:sz w:val="24"/>
          <w:szCs w:val="32"/>
        </w:rPr>
      </w:pPr>
      <w:r w:rsidRPr="00F87D46">
        <w:rPr>
          <w:rFonts w:ascii="仿宋_GB2312" w:eastAsia="仿宋_GB2312"/>
          <w:sz w:val="24"/>
          <w:szCs w:val="32"/>
        </w:rPr>
        <w:t>红色：项目支出</w:t>
      </w:r>
      <w:r w:rsidRPr="00F87D46">
        <w:rPr>
          <w:rFonts w:ascii="仿宋_GB2312" w:eastAsia="仿宋_GB2312" w:hint="eastAsia"/>
          <w:sz w:val="24"/>
          <w:szCs w:val="32"/>
        </w:rPr>
        <w:t xml:space="preserve">     蓝色：基本支出</w:t>
      </w:r>
    </w:p>
    <w:p w:rsidR="00F87D46" w:rsidRPr="00F87D46" w:rsidRDefault="00F87D46">
      <w:pPr>
        <w:widowControl/>
        <w:jc w:val="left"/>
        <w:rPr>
          <w:rFonts w:ascii="仿宋_GB2312" w:eastAsia="仿宋_GB2312"/>
          <w:sz w:val="24"/>
          <w:szCs w:val="32"/>
        </w:rPr>
      </w:pPr>
    </w:p>
    <w:p w:rsidR="00420112" w:rsidRDefault="00A54FF5">
      <w:pPr>
        <w:spacing w:line="600" w:lineRule="exact"/>
        <w:ind w:firstLineChars="200" w:firstLine="640"/>
        <w:rPr>
          <w:rFonts w:ascii="黑体" w:eastAsia="黑体"/>
          <w:sz w:val="32"/>
          <w:szCs w:val="32"/>
        </w:rPr>
      </w:pPr>
      <w:r>
        <w:rPr>
          <w:rFonts w:ascii="黑体" w:eastAsia="黑体" w:hint="eastAsia"/>
          <w:sz w:val="32"/>
          <w:szCs w:val="32"/>
        </w:rPr>
        <w:t>四、关于财政拨款收支预算总表的说明</w:t>
      </w:r>
    </w:p>
    <w:p w:rsidR="00420112" w:rsidRDefault="00A54FF5">
      <w:pPr>
        <w:spacing w:line="580" w:lineRule="exact"/>
        <w:ind w:firstLineChars="200" w:firstLine="640"/>
        <w:rPr>
          <w:rFonts w:ascii="仿宋_GB2312" w:eastAsia="仿宋_GB2312"/>
          <w:sz w:val="32"/>
          <w:szCs w:val="32"/>
        </w:rPr>
      </w:pPr>
      <w:r>
        <w:rPr>
          <w:rFonts w:ascii="仿宋_GB2312" w:eastAsia="仿宋_GB2312" w:hint="eastAsia"/>
          <w:sz w:val="32"/>
          <w:szCs w:val="32"/>
        </w:rPr>
        <w:t>招远市森林资源检测保护服务中心单位2022年财政拨款总预算为1099.04万元。</w:t>
      </w:r>
    </w:p>
    <w:p w:rsidR="00420112" w:rsidRDefault="00A54FF5">
      <w:pPr>
        <w:spacing w:line="580" w:lineRule="exact"/>
        <w:ind w:firstLineChars="200" w:firstLine="640"/>
        <w:rPr>
          <w:rFonts w:ascii="仿宋_GB2312" w:eastAsia="仿宋_GB2312"/>
          <w:sz w:val="32"/>
          <w:szCs w:val="32"/>
        </w:rPr>
      </w:pPr>
      <w:r>
        <w:rPr>
          <w:rFonts w:ascii="仿宋_GB2312" w:eastAsia="仿宋_GB2312" w:hint="eastAsia"/>
          <w:sz w:val="32"/>
          <w:szCs w:val="32"/>
        </w:rPr>
        <w:t>收入包括：一般公共预算1099.04万元，占100%</w:t>
      </w:r>
    </w:p>
    <w:p w:rsidR="00420112" w:rsidRDefault="00A54FF5">
      <w:pPr>
        <w:spacing w:line="580" w:lineRule="exact"/>
        <w:ind w:firstLineChars="200" w:firstLine="640"/>
        <w:rPr>
          <w:rFonts w:ascii="仿宋_GB2312" w:eastAsia="仿宋_GB2312"/>
          <w:sz w:val="32"/>
          <w:szCs w:val="32"/>
        </w:rPr>
      </w:pPr>
      <w:r>
        <w:rPr>
          <w:rFonts w:hint="eastAsia"/>
          <w:sz w:val="32"/>
          <w:szCs w:val="32"/>
        </w:rPr>
        <w:t>支出包括：</w:t>
      </w:r>
      <w:r>
        <w:rPr>
          <w:rFonts w:ascii="仿宋_GB2312" w:eastAsia="仿宋_GB2312" w:hint="eastAsia"/>
          <w:sz w:val="32"/>
          <w:szCs w:val="32"/>
        </w:rPr>
        <w:t>2022年财政拨款支出预算为1099.04万元，其中：自然资源海洋气象支出（类）939.03万元，占</w:t>
      </w:r>
      <w:r>
        <w:rPr>
          <w:rFonts w:ascii="仿宋_GB2312" w:eastAsia="仿宋_GB2312" w:hint="eastAsia"/>
          <w:color w:val="1D1B11"/>
          <w:sz w:val="32"/>
          <w:szCs w:val="32"/>
        </w:rPr>
        <w:t>比85.44%；</w:t>
      </w:r>
      <w:r>
        <w:rPr>
          <w:rFonts w:ascii="仿宋_GB2312" w:eastAsia="仿宋_GB2312" w:hint="eastAsia"/>
          <w:sz w:val="32"/>
          <w:szCs w:val="32"/>
        </w:rPr>
        <w:t>社会保障和就业（类）97.83万元，占</w:t>
      </w:r>
      <w:r>
        <w:rPr>
          <w:rFonts w:ascii="仿宋_GB2312" w:eastAsia="仿宋_GB2312" w:hint="eastAsia"/>
          <w:color w:val="1D1B11"/>
          <w:sz w:val="32"/>
          <w:szCs w:val="32"/>
        </w:rPr>
        <w:t>比8.90%</w:t>
      </w:r>
      <w:r>
        <w:rPr>
          <w:rFonts w:ascii="仿宋_GB2312" w:eastAsia="仿宋_GB2312" w:hint="eastAsia"/>
          <w:sz w:val="32"/>
          <w:szCs w:val="32"/>
        </w:rPr>
        <w:t>；卫生健康类支出62.18万元，占</w:t>
      </w:r>
      <w:r>
        <w:rPr>
          <w:rFonts w:ascii="仿宋_GB2312" w:eastAsia="仿宋_GB2312" w:hint="eastAsia"/>
          <w:color w:val="1D1B11"/>
          <w:sz w:val="32"/>
          <w:szCs w:val="32"/>
        </w:rPr>
        <w:t>比5.66%</w:t>
      </w:r>
      <w:r>
        <w:rPr>
          <w:rFonts w:ascii="仿宋_GB2312" w:eastAsia="仿宋_GB2312" w:hint="eastAsia"/>
          <w:sz w:val="32"/>
          <w:szCs w:val="32"/>
        </w:rPr>
        <w:t>。</w:t>
      </w:r>
    </w:p>
    <w:p w:rsidR="00420112" w:rsidRDefault="00A54FF5" w:rsidP="00E33552">
      <w:pPr>
        <w:widowControl/>
        <w:jc w:val="center"/>
        <w:rPr>
          <w:rFonts w:ascii="黑体" w:eastAsia="黑体"/>
          <w:sz w:val="32"/>
          <w:szCs w:val="32"/>
        </w:rPr>
      </w:pPr>
      <w:r>
        <w:rPr>
          <w:noProof/>
        </w:rPr>
        <w:drawing>
          <wp:inline distT="0" distB="0" distL="114300" distR="114300">
            <wp:extent cx="3834523" cy="2285334"/>
            <wp:effectExtent l="19050" t="0" r="13577" b="666"/>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33552" w:rsidRDefault="00AE45FD" w:rsidP="00AE45FD">
      <w:pPr>
        <w:widowControl/>
        <w:jc w:val="center"/>
        <w:rPr>
          <w:rFonts w:ascii="仿宋_GB2312" w:eastAsia="仿宋_GB2312"/>
          <w:sz w:val="24"/>
          <w:szCs w:val="32"/>
        </w:rPr>
      </w:pPr>
      <w:r w:rsidRPr="00AE45FD">
        <w:rPr>
          <w:rFonts w:ascii="仿宋_GB2312" w:eastAsia="仿宋_GB2312"/>
          <w:sz w:val="24"/>
          <w:szCs w:val="32"/>
        </w:rPr>
        <w:t>绿色：自然资源海洋气象等支出</w:t>
      </w:r>
    </w:p>
    <w:p w:rsidR="00AE45FD" w:rsidRDefault="00AE45FD" w:rsidP="00AE45FD">
      <w:pPr>
        <w:widowControl/>
        <w:jc w:val="center"/>
        <w:rPr>
          <w:rFonts w:ascii="仿宋_GB2312" w:eastAsia="仿宋_GB2312"/>
          <w:sz w:val="24"/>
          <w:szCs w:val="32"/>
        </w:rPr>
      </w:pPr>
      <w:r>
        <w:rPr>
          <w:rFonts w:ascii="仿宋_GB2312" w:eastAsia="仿宋_GB2312"/>
          <w:sz w:val="24"/>
          <w:szCs w:val="32"/>
        </w:rPr>
        <w:t>蓝色：社会保障和就业支出</w:t>
      </w:r>
    </w:p>
    <w:p w:rsidR="00AE45FD" w:rsidRPr="00AE45FD" w:rsidRDefault="00AE45FD" w:rsidP="00AE45FD">
      <w:pPr>
        <w:widowControl/>
        <w:jc w:val="center"/>
        <w:rPr>
          <w:rFonts w:ascii="仿宋_GB2312" w:eastAsia="仿宋_GB2312"/>
          <w:sz w:val="24"/>
          <w:szCs w:val="32"/>
        </w:rPr>
      </w:pPr>
      <w:r>
        <w:rPr>
          <w:rFonts w:ascii="仿宋_GB2312" w:eastAsia="仿宋_GB2312" w:hint="eastAsia"/>
          <w:sz w:val="24"/>
          <w:szCs w:val="32"/>
        </w:rPr>
        <w:t>红色：卫生健康支出</w:t>
      </w:r>
    </w:p>
    <w:p w:rsidR="00420112" w:rsidRDefault="00A54FF5">
      <w:pPr>
        <w:spacing w:line="600" w:lineRule="exact"/>
        <w:ind w:firstLine="600"/>
        <w:rPr>
          <w:rFonts w:ascii="黑体" w:eastAsia="黑体"/>
          <w:sz w:val="32"/>
          <w:szCs w:val="32"/>
        </w:rPr>
      </w:pPr>
      <w:r>
        <w:rPr>
          <w:rFonts w:ascii="黑体" w:eastAsia="黑体" w:hint="eastAsia"/>
          <w:sz w:val="32"/>
          <w:szCs w:val="32"/>
        </w:rPr>
        <w:lastRenderedPageBreak/>
        <w:t>五、关于一般公共预算支出表的说明</w:t>
      </w:r>
    </w:p>
    <w:p w:rsidR="00420112" w:rsidRDefault="00A54FF5">
      <w:pPr>
        <w:spacing w:line="600" w:lineRule="exact"/>
        <w:ind w:firstLineChars="200" w:firstLine="640"/>
        <w:rPr>
          <w:rFonts w:ascii="楷体_GB2312" w:eastAsia="楷体_GB2312"/>
          <w:sz w:val="32"/>
          <w:szCs w:val="32"/>
        </w:rPr>
      </w:pPr>
      <w:r>
        <w:rPr>
          <w:rFonts w:ascii="楷体_GB2312" w:eastAsia="楷体_GB2312" w:hint="eastAsia"/>
          <w:sz w:val="32"/>
          <w:szCs w:val="32"/>
        </w:rPr>
        <w:t>（一）一般公共预算当年拨款规模变化情况</w:t>
      </w:r>
    </w:p>
    <w:p w:rsidR="00420112" w:rsidRDefault="00A54FF5">
      <w:pPr>
        <w:spacing w:line="600" w:lineRule="exact"/>
        <w:ind w:firstLineChars="200" w:firstLine="640"/>
        <w:rPr>
          <w:rFonts w:eastAsia="仿宋_GB2312"/>
          <w:sz w:val="32"/>
          <w:szCs w:val="32"/>
        </w:rPr>
      </w:pPr>
      <w:r>
        <w:rPr>
          <w:rFonts w:eastAsia="仿宋_GB2312" w:hint="eastAsia"/>
          <w:sz w:val="32"/>
          <w:szCs w:val="32"/>
        </w:rPr>
        <w:t>招远市森林资源检测保护服务中心单位</w:t>
      </w:r>
      <w:r>
        <w:rPr>
          <w:rFonts w:eastAsia="仿宋_GB2312" w:hint="eastAsia"/>
          <w:sz w:val="32"/>
          <w:szCs w:val="32"/>
        </w:rPr>
        <w:t>2022</w:t>
      </w:r>
      <w:r>
        <w:rPr>
          <w:rFonts w:eastAsia="仿宋_GB2312" w:hint="eastAsia"/>
          <w:sz w:val="32"/>
          <w:szCs w:val="32"/>
        </w:rPr>
        <w:t>年一般公共预算拨款为</w:t>
      </w:r>
      <w:r>
        <w:rPr>
          <w:rFonts w:eastAsia="仿宋_GB2312" w:hint="eastAsia"/>
          <w:sz w:val="32"/>
          <w:szCs w:val="32"/>
        </w:rPr>
        <w:t>1099.04</w:t>
      </w:r>
      <w:r>
        <w:rPr>
          <w:rFonts w:eastAsia="仿宋_GB2312" w:hint="eastAsia"/>
          <w:sz w:val="32"/>
          <w:szCs w:val="32"/>
        </w:rPr>
        <w:t>万元，比去年增长</w:t>
      </w:r>
      <w:r>
        <w:rPr>
          <w:rFonts w:eastAsia="仿宋_GB2312" w:hint="eastAsia"/>
          <w:sz w:val="32"/>
          <w:szCs w:val="32"/>
        </w:rPr>
        <w:t>418.22</w:t>
      </w:r>
      <w:r>
        <w:rPr>
          <w:rFonts w:eastAsia="仿宋_GB2312" w:hint="eastAsia"/>
          <w:sz w:val="32"/>
          <w:szCs w:val="32"/>
        </w:rPr>
        <w:t>万元，增长</w:t>
      </w:r>
      <w:r>
        <w:rPr>
          <w:rFonts w:eastAsia="仿宋_GB2312" w:hint="eastAsia"/>
          <w:sz w:val="32"/>
          <w:szCs w:val="32"/>
        </w:rPr>
        <w:t>38.05%</w:t>
      </w:r>
      <w:r>
        <w:rPr>
          <w:rFonts w:eastAsia="仿宋_GB2312" w:hint="eastAsia"/>
          <w:sz w:val="32"/>
          <w:szCs w:val="32"/>
        </w:rPr>
        <w:t>，主要原因是机构改革多单位合并导致人员增加，项目增加。</w:t>
      </w:r>
    </w:p>
    <w:p w:rsidR="00420112" w:rsidRDefault="00420112">
      <w:pPr>
        <w:spacing w:line="600" w:lineRule="exact"/>
        <w:ind w:firstLineChars="200" w:firstLine="640"/>
        <w:rPr>
          <w:rFonts w:eastAsia="仿宋_GB2312"/>
          <w:sz w:val="32"/>
          <w:szCs w:val="32"/>
        </w:rPr>
      </w:pPr>
    </w:p>
    <w:p w:rsidR="00BA51F9" w:rsidRDefault="00A54FF5" w:rsidP="00BA51F9">
      <w:pPr>
        <w:widowControl/>
        <w:jc w:val="center"/>
        <w:rPr>
          <w:rFonts w:ascii="仿宋_GB2312" w:eastAsia="仿宋_GB2312"/>
          <w:sz w:val="32"/>
          <w:szCs w:val="32"/>
        </w:rPr>
      </w:pPr>
      <w:r>
        <w:rPr>
          <w:noProof/>
        </w:rPr>
        <w:drawing>
          <wp:inline distT="0" distB="0" distL="114300" distR="114300">
            <wp:extent cx="3736282" cy="2315561"/>
            <wp:effectExtent l="19050" t="0" r="16568" b="8539"/>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A51F9" w:rsidRDefault="00BA51F9" w:rsidP="00BA51F9">
      <w:pPr>
        <w:widowControl/>
        <w:ind w:firstLineChars="200" w:firstLine="640"/>
        <w:rPr>
          <w:rFonts w:ascii="楷体_GB2312" w:eastAsia="楷体_GB2312"/>
          <w:sz w:val="32"/>
          <w:szCs w:val="32"/>
        </w:rPr>
      </w:pPr>
    </w:p>
    <w:p w:rsidR="00420112" w:rsidRPr="00BA51F9" w:rsidRDefault="00A54FF5" w:rsidP="00BA51F9">
      <w:pPr>
        <w:widowControl/>
        <w:ind w:firstLineChars="200" w:firstLine="640"/>
        <w:rPr>
          <w:rFonts w:ascii="仿宋_GB2312" w:eastAsia="仿宋_GB2312"/>
          <w:sz w:val="32"/>
          <w:szCs w:val="32"/>
        </w:rPr>
      </w:pPr>
      <w:r>
        <w:rPr>
          <w:rFonts w:ascii="楷体_GB2312" w:eastAsia="楷体_GB2312" w:hint="eastAsia"/>
          <w:sz w:val="32"/>
          <w:szCs w:val="32"/>
        </w:rPr>
        <w:t>（二）一般公共预算当年拨款结构情况</w:t>
      </w:r>
    </w:p>
    <w:p w:rsidR="00420112" w:rsidRDefault="00A54FF5">
      <w:pPr>
        <w:spacing w:line="580" w:lineRule="exact"/>
        <w:ind w:firstLine="600"/>
        <w:rPr>
          <w:rFonts w:ascii="仿宋_GB2312" w:eastAsia="仿宋_GB2312"/>
          <w:sz w:val="32"/>
          <w:szCs w:val="32"/>
        </w:rPr>
      </w:pPr>
      <w:r>
        <w:rPr>
          <w:rFonts w:ascii="仿宋_GB2312" w:eastAsia="仿宋_GB2312" w:hint="eastAsia"/>
          <w:sz w:val="32"/>
          <w:szCs w:val="32"/>
        </w:rPr>
        <w:t>招远市森林资源检测保护服务中心单位2022年一般公共预算支出为1099.04万元，其中：社会保障和就业支出97.83万元，占8.90%，卫生健康支出62.18万元，占5.66%，自然资源海洋气象等支出939.03万元，占85.44%。</w:t>
      </w:r>
    </w:p>
    <w:p w:rsidR="00420112" w:rsidRPr="0053659B" w:rsidRDefault="00A54FF5" w:rsidP="00BA51F9">
      <w:pPr>
        <w:widowControl/>
        <w:jc w:val="center"/>
        <w:rPr>
          <w:rFonts w:ascii="仿宋_GB2312" w:eastAsia="仿宋_GB2312"/>
          <w:b/>
          <w:sz w:val="32"/>
          <w:szCs w:val="32"/>
        </w:rPr>
      </w:pPr>
      <w:r w:rsidRPr="0053659B">
        <w:rPr>
          <w:noProof/>
        </w:rPr>
        <w:lastRenderedPageBreak/>
        <w:drawing>
          <wp:inline distT="0" distB="0" distL="114300" distR="114300">
            <wp:extent cx="4053677" cy="2277777"/>
            <wp:effectExtent l="19050" t="0" r="23023" b="8223"/>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F0322" w:rsidRDefault="00DF0322">
      <w:pPr>
        <w:spacing w:line="600" w:lineRule="exact"/>
        <w:ind w:firstLineChars="200" w:firstLine="640"/>
        <w:rPr>
          <w:rFonts w:ascii="楷体_GB2312" w:eastAsia="楷体_GB2312"/>
          <w:sz w:val="32"/>
          <w:szCs w:val="32"/>
        </w:rPr>
      </w:pPr>
      <w:bookmarkStart w:id="4" w:name="_Hlk95326847"/>
    </w:p>
    <w:p w:rsidR="00DF0322" w:rsidRDefault="00DF0322">
      <w:pPr>
        <w:spacing w:line="600" w:lineRule="exact"/>
        <w:ind w:firstLineChars="200" w:firstLine="640"/>
        <w:rPr>
          <w:rFonts w:ascii="楷体_GB2312" w:eastAsia="楷体_GB2312"/>
          <w:sz w:val="32"/>
          <w:szCs w:val="32"/>
        </w:rPr>
      </w:pPr>
      <w:r>
        <w:rPr>
          <w:rFonts w:ascii="楷体_GB2312" w:eastAsia="楷体_GB2312" w:hint="eastAsia"/>
          <w:sz w:val="32"/>
          <w:szCs w:val="32"/>
        </w:rPr>
        <w:t>（三）一般公共预算当年拨款具体使用情况</w:t>
      </w:r>
    </w:p>
    <w:bookmarkEnd w:id="4"/>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1.自然资源海洋气象等（类）自然资源事务（款）事业运行（项）支出939.03万元，比上年增加354.72万元，增长60.71%，主要原因是</w:t>
      </w:r>
      <w:r>
        <w:rPr>
          <w:rFonts w:eastAsia="仿宋_GB2312" w:hint="eastAsia"/>
          <w:sz w:val="32"/>
          <w:szCs w:val="32"/>
        </w:rPr>
        <w:t>机构改革多单位合并导致人员增加，项目增加。</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2.社会保障和就业（类）行政事业单位养老支出（款）机关事业单位基本养老保险缴费（项）支出88.04万元，比上年增加30.85万元，增长53.94%，主要原因是</w:t>
      </w:r>
      <w:r>
        <w:rPr>
          <w:rFonts w:eastAsia="仿宋_GB2312" w:hint="eastAsia"/>
          <w:sz w:val="32"/>
          <w:szCs w:val="32"/>
        </w:rPr>
        <w:t>机构改革多单位合并导致人员增加</w:t>
      </w:r>
      <w:r>
        <w:rPr>
          <w:rFonts w:ascii="仿宋_GB2312" w:eastAsia="仿宋_GB2312" w:hint="eastAsia"/>
          <w:sz w:val="32"/>
          <w:szCs w:val="32"/>
        </w:rPr>
        <w:t>。</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3.社会保障和就业（类）其他社会保障和就业（款）其他社会保障和就业</w:t>
      </w:r>
      <w:bookmarkStart w:id="5" w:name="_GoBack"/>
      <w:bookmarkEnd w:id="5"/>
      <w:r>
        <w:rPr>
          <w:rFonts w:ascii="仿宋_GB2312" w:eastAsia="仿宋_GB2312" w:hint="eastAsia"/>
          <w:sz w:val="32"/>
          <w:szCs w:val="32"/>
        </w:rPr>
        <w:t>（项）支出9.79万元，比上年减少4.51万元，减少31.54%，主要原因是上年包含失业金和工伤保险，今年划入其他社会保障和就业支出。</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4.卫生健康（类）行政事业单位医疗（款）事业单位医疗（项）支出40.17万元，比上年增加15.15万元，增长60.55%，</w:t>
      </w:r>
      <w:r>
        <w:rPr>
          <w:rFonts w:ascii="仿宋_GB2312" w:eastAsia="仿宋_GB2312" w:hint="eastAsia"/>
          <w:sz w:val="32"/>
          <w:szCs w:val="32"/>
        </w:rPr>
        <w:lastRenderedPageBreak/>
        <w:t>主要原因是</w:t>
      </w:r>
      <w:r>
        <w:rPr>
          <w:rFonts w:eastAsia="仿宋_GB2312" w:hint="eastAsia"/>
          <w:sz w:val="32"/>
          <w:szCs w:val="32"/>
        </w:rPr>
        <w:t>机构改革多单位合并导致人员增加</w:t>
      </w:r>
      <w:r>
        <w:rPr>
          <w:rFonts w:ascii="仿宋_GB2312" w:eastAsia="仿宋_GB2312" w:hint="eastAsia"/>
          <w:sz w:val="32"/>
          <w:szCs w:val="32"/>
        </w:rPr>
        <w:t>。</w:t>
      </w:r>
    </w:p>
    <w:p w:rsidR="00DF0322" w:rsidRDefault="00A54FF5" w:rsidP="00DF0322">
      <w:pPr>
        <w:spacing w:line="600" w:lineRule="exact"/>
        <w:ind w:firstLineChars="200" w:firstLine="640"/>
        <w:rPr>
          <w:rFonts w:ascii="仿宋_GB2312" w:eastAsia="仿宋_GB2312"/>
          <w:sz w:val="32"/>
          <w:szCs w:val="32"/>
        </w:rPr>
      </w:pPr>
      <w:r>
        <w:rPr>
          <w:rFonts w:ascii="仿宋_GB2312" w:eastAsia="仿宋_GB2312" w:hint="eastAsia"/>
          <w:sz w:val="32"/>
          <w:szCs w:val="32"/>
        </w:rPr>
        <w:t>5.卫生健康（类）行政事业单位医疗（款）其他行政事业单位医疗（项）支出22.01万元，比上年增加7.71万元，增长53.92%，主要原因是</w:t>
      </w:r>
      <w:r>
        <w:rPr>
          <w:rFonts w:eastAsia="仿宋_GB2312" w:hint="eastAsia"/>
          <w:sz w:val="32"/>
          <w:szCs w:val="32"/>
        </w:rPr>
        <w:t>机构改革多单位合并导致人员增加</w:t>
      </w:r>
      <w:r>
        <w:rPr>
          <w:rFonts w:ascii="仿宋_GB2312" w:eastAsia="仿宋_GB2312" w:hint="eastAsia"/>
          <w:sz w:val="32"/>
          <w:szCs w:val="32"/>
        </w:rPr>
        <w:t>。</w:t>
      </w:r>
      <w:r w:rsidR="00DF0322">
        <w:rPr>
          <w:rFonts w:ascii="仿宋_GB2312" w:eastAsia="仿宋_GB2312" w:hint="eastAsia"/>
          <w:sz w:val="32"/>
          <w:szCs w:val="32"/>
        </w:rPr>
        <w:t xml:space="preserve">  </w:t>
      </w:r>
    </w:p>
    <w:p w:rsidR="00DF0322" w:rsidRDefault="00DF0322" w:rsidP="00DF0322">
      <w:pPr>
        <w:spacing w:line="600" w:lineRule="exact"/>
        <w:ind w:firstLineChars="200" w:firstLine="640"/>
        <w:rPr>
          <w:rFonts w:ascii="仿宋_GB2312" w:eastAsia="仿宋_GB2312"/>
          <w:sz w:val="32"/>
          <w:szCs w:val="32"/>
        </w:rPr>
      </w:pPr>
    </w:p>
    <w:p w:rsidR="00420112" w:rsidRDefault="00A54FF5" w:rsidP="00DF0322">
      <w:pPr>
        <w:spacing w:line="600" w:lineRule="exact"/>
        <w:ind w:firstLineChars="200" w:firstLine="640"/>
        <w:rPr>
          <w:rFonts w:ascii="黑体" w:eastAsia="黑体"/>
          <w:sz w:val="32"/>
          <w:szCs w:val="32"/>
        </w:rPr>
      </w:pPr>
      <w:r>
        <w:rPr>
          <w:rFonts w:ascii="黑体" w:eastAsia="黑体" w:hint="eastAsia"/>
          <w:sz w:val="32"/>
          <w:szCs w:val="32"/>
        </w:rPr>
        <w:t>六、关于一般公共预算基本支出预算表的说明</w:t>
      </w:r>
    </w:p>
    <w:p w:rsidR="00420112" w:rsidRDefault="00A54FF5">
      <w:pPr>
        <w:spacing w:line="600" w:lineRule="exact"/>
        <w:ind w:firstLine="600"/>
        <w:rPr>
          <w:rFonts w:ascii="仿宋_GB2312" w:eastAsia="仿宋_GB2312"/>
          <w:sz w:val="32"/>
          <w:szCs w:val="32"/>
        </w:rPr>
      </w:pPr>
      <w:r>
        <w:rPr>
          <w:rFonts w:eastAsia="仿宋_GB2312" w:hint="eastAsia"/>
          <w:sz w:val="32"/>
          <w:szCs w:val="32"/>
        </w:rPr>
        <w:t>招远市森林资源监测保护服务中心单位</w:t>
      </w:r>
      <w:r>
        <w:rPr>
          <w:rFonts w:ascii="仿宋_GB2312" w:eastAsia="仿宋_GB2312" w:hint="eastAsia"/>
          <w:sz w:val="32"/>
          <w:szCs w:val="32"/>
        </w:rPr>
        <w:t>2022年一般公共预算拨款安排的基本支出</w:t>
      </w:r>
      <w:r>
        <w:rPr>
          <w:rFonts w:ascii="仿宋_GB2312" w:eastAsia="仿宋_GB2312" w:hAnsiTheme="minorHAnsi" w:cstheme="minorBidi" w:hint="eastAsia"/>
          <w:color w:val="000000"/>
          <w:sz w:val="32"/>
          <w:szCs w:val="32"/>
        </w:rPr>
        <w:t>969.04</w:t>
      </w:r>
      <w:r>
        <w:rPr>
          <w:rFonts w:ascii="仿宋_GB2312" w:eastAsia="仿宋_GB2312" w:hint="eastAsia"/>
          <w:sz w:val="32"/>
          <w:szCs w:val="32"/>
        </w:rPr>
        <w:t>万元。主要用于：</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1.人员经费</w:t>
      </w:r>
      <w:r>
        <w:rPr>
          <w:rFonts w:ascii="仿宋_GB2312" w:eastAsia="仿宋_GB2312" w:hAnsiTheme="minorHAnsi" w:cstheme="minorBidi" w:hint="eastAsia"/>
          <w:color w:val="000000"/>
          <w:sz w:val="32"/>
          <w:szCs w:val="32"/>
        </w:rPr>
        <w:t>944.47</w:t>
      </w:r>
      <w:r>
        <w:rPr>
          <w:rFonts w:ascii="仿宋_GB2312" w:eastAsia="仿宋_GB2312" w:hint="eastAsia"/>
          <w:sz w:val="32"/>
          <w:szCs w:val="32"/>
        </w:rPr>
        <w:t>万元。按单位预算支出经济分类主要包括：基本工资、津贴补贴、绩效工资、机关事业单位基本养老保险缴费、职工基本医疗保险缴费、公务员医疗补助缴费、其他社会保障缴费、住房公积金、退休费、退职（役）费、奖励金、其他对个人和家庭的补助支出等。按政府预算支出经济分类主要包括：工资福利支出、社会福利和救助、离退休费、其他对个人和家庭补助等。</w:t>
      </w:r>
    </w:p>
    <w:p w:rsidR="00420112" w:rsidRDefault="00A54FF5">
      <w:pPr>
        <w:spacing w:line="600" w:lineRule="exact"/>
        <w:ind w:firstLine="645"/>
        <w:rPr>
          <w:rFonts w:ascii="仿宋_GB2312" w:eastAsia="仿宋_GB2312"/>
          <w:sz w:val="32"/>
          <w:szCs w:val="32"/>
        </w:rPr>
      </w:pPr>
      <w:r>
        <w:rPr>
          <w:rFonts w:ascii="仿宋_GB2312" w:eastAsia="仿宋_GB2312" w:hint="eastAsia"/>
          <w:sz w:val="32"/>
          <w:szCs w:val="32"/>
        </w:rPr>
        <w:t>2.公用经费</w:t>
      </w:r>
      <w:r>
        <w:rPr>
          <w:rFonts w:ascii="仿宋_GB2312" w:eastAsia="仿宋_GB2312" w:hint="eastAsia"/>
          <w:color w:val="000000"/>
          <w:sz w:val="32"/>
          <w:szCs w:val="32"/>
        </w:rPr>
        <w:t>24.57</w:t>
      </w:r>
      <w:r>
        <w:rPr>
          <w:rFonts w:ascii="仿宋_GB2312" w:eastAsia="仿宋_GB2312" w:hint="eastAsia"/>
          <w:sz w:val="32"/>
          <w:szCs w:val="32"/>
        </w:rPr>
        <w:t>万元。按单位预算支出经济分类主要包括：办公费、公务接待费、工会经费、福利费、其他交通费等。按政府预算支出经济分类主要包括：商品和服务支出等。</w:t>
      </w:r>
    </w:p>
    <w:p w:rsidR="00420112" w:rsidRDefault="00A54FF5">
      <w:pPr>
        <w:widowControl/>
        <w:jc w:val="left"/>
        <w:rPr>
          <w:rFonts w:ascii="黑体" w:eastAsia="黑体" w:hAnsi="黑体"/>
          <w:sz w:val="32"/>
          <w:szCs w:val="32"/>
        </w:rPr>
      </w:pPr>
      <w:r>
        <w:rPr>
          <w:rFonts w:ascii="黑体" w:eastAsia="黑体" w:hAnsi="黑体"/>
          <w:sz w:val="32"/>
          <w:szCs w:val="32"/>
        </w:rPr>
        <w:br w:type="page"/>
      </w:r>
    </w:p>
    <w:p w:rsidR="00420112" w:rsidRDefault="00A54FF5">
      <w:pPr>
        <w:spacing w:line="600" w:lineRule="exact"/>
        <w:ind w:firstLine="600"/>
        <w:rPr>
          <w:rFonts w:ascii="黑体" w:eastAsia="黑体"/>
          <w:sz w:val="32"/>
          <w:szCs w:val="32"/>
        </w:rPr>
      </w:pPr>
      <w:r>
        <w:rPr>
          <w:rFonts w:ascii="黑体" w:eastAsia="黑体" w:hint="eastAsia"/>
          <w:sz w:val="32"/>
          <w:szCs w:val="32"/>
        </w:rPr>
        <w:lastRenderedPageBreak/>
        <w:t>七、关于一般公共预算“三公”经费支出预算表的说明</w:t>
      </w:r>
    </w:p>
    <w:p w:rsidR="00420112" w:rsidRDefault="00A54FF5">
      <w:pPr>
        <w:spacing w:line="600" w:lineRule="exact"/>
        <w:ind w:firstLine="600"/>
        <w:rPr>
          <w:rFonts w:eastAsia="仿宋_GB2312"/>
          <w:sz w:val="32"/>
          <w:szCs w:val="32"/>
        </w:rPr>
      </w:pPr>
      <w:r>
        <w:rPr>
          <w:rFonts w:ascii="仿宋_GB2312" w:eastAsia="仿宋_GB2312" w:hint="eastAsia"/>
          <w:sz w:val="32"/>
          <w:szCs w:val="32"/>
        </w:rPr>
        <w:t>2022年招远市森林资源监测保护服务中心单位通过一般公共预算财政拨款安排的</w:t>
      </w:r>
      <w:r>
        <w:rPr>
          <w:rFonts w:eastAsia="仿宋_GB2312" w:hint="eastAsia"/>
          <w:sz w:val="32"/>
          <w:szCs w:val="32"/>
        </w:rPr>
        <w:t>“三公”经费预算共</w:t>
      </w:r>
      <w:r>
        <w:rPr>
          <w:rFonts w:ascii="仿宋_GB2312" w:eastAsia="仿宋_GB2312" w:hint="eastAsia"/>
          <w:sz w:val="32"/>
          <w:szCs w:val="32"/>
        </w:rPr>
        <w:t>0.5</w:t>
      </w:r>
      <w:r>
        <w:rPr>
          <w:rFonts w:eastAsia="仿宋_GB2312" w:hint="eastAsia"/>
          <w:sz w:val="32"/>
          <w:szCs w:val="32"/>
        </w:rPr>
        <w:t>万元，比</w:t>
      </w:r>
      <w:r>
        <w:rPr>
          <w:rFonts w:ascii="仿宋_GB2312" w:eastAsia="仿宋_GB2312" w:hint="eastAsia"/>
          <w:sz w:val="32"/>
          <w:szCs w:val="32"/>
        </w:rPr>
        <w:t>上年增加</w:t>
      </w:r>
      <w:r>
        <w:rPr>
          <w:rFonts w:eastAsia="仿宋_GB2312" w:hint="eastAsia"/>
          <w:sz w:val="32"/>
          <w:szCs w:val="32"/>
        </w:rPr>
        <w:t>0.5</w:t>
      </w:r>
      <w:r>
        <w:rPr>
          <w:rFonts w:ascii="仿宋_GB2312" w:eastAsia="仿宋_GB2312" w:hint="eastAsia"/>
          <w:sz w:val="32"/>
          <w:szCs w:val="32"/>
        </w:rPr>
        <w:t>万元，增长100%，主要原因是</w:t>
      </w:r>
      <w:r>
        <w:rPr>
          <w:rFonts w:ascii="仿宋_GB2312" w:eastAsia="仿宋_GB2312" w:hint="eastAsia"/>
          <w:color w:val="000000" w:themeColor="text1"/>
          <w:sz w:val="32"/>
          <w:szCs w:val="32"/>
        </w:rPr>
        <w:t>追加经费</w:t>
      </w:r>
      <w:r>
        <w:rPr>
          <w:rFonts w:ascii="仿宋_GB2312" w:eastAsia="仿宋_GB2312" w:hint="eastAsia"/>
          <w:sz w:val="32"/>
          <w:szCs w:val="32"/>
        </w:rPr>
        <w:t>。</w:t>
      </w:r>
    </w:p>
    <w:p w:rsidR="00420112" w:rsidRDefault="00A54FF5">
      <w:pPr>
        <w:spacing w:line="600" w:lineRule="exact"/>
        <w:ind w:firstLine="600"/>
        <w:rPr>
          <w:rFonts w:ascii="仿宋_GB2312" w:eastAsia="仿宋_GB2312"/>
          <w:sz w:val="32"/>
          <w:szCs w:val="32"/>
        </w:rPr>
      </w:pPr>
      <w:r>
        <w:rPr>
          <w:rFonts w:ascii="仿宋_GB2312" w:eastAsia="仿宋_GB2312" w:hint="eastAsia"/>
          <w:sz w:val="32"/>
          <w:szCs w:val="32"/>
        </w:rPr>
        <w:t>其中：因公</w:t>
      </w:r>
      <w:r>
        <w:rPr>
          <w:rFonts w:eastAsia="仿宋_GB2312" w:hint="eastAsia"/>
          <w:sz w:val="32"/>
          <w:szCs w:val="32"/>
        </w:rPr>
        <w:t>出国（境）费</w:t>
      </w:r>
      <w:r>
        <w:rPr>
          <w:rFonts w:ascii="仿宋_GB2312" w:eastAsia="仿宋_GB2312" w:hint="eastAsia"/>
          <w:sz w:val="32"/>
          <w:szCs w:val="32"/>
        </w:rPr>
        <w:t>0万元，</w:t>
      </w:r>
      <w:r>
        <w:rPr>
          <w:rFonts w:eastAsia="仿宋_GB2312" w:hint="eastAsia"/>
          <w:sz w:val="32"/>
          <w:szCs w:val="32"/>
        </w:rPr>
        <w:t>比</w:t>
      </w:r>
      <w:r>
        <w:rPr>
          <w:rFonts w:ascii="仿宋_GB2312" w:eastAsia="仿宋_GB2312" w:hint="eastAsia"/>
          <w:sz w:val="32"/>
          <w:szCs w:val="32"/>
        </w:rPr>
        <w:t>上年增加（减少）0万元，增长0%，主要原因是没有因公出国人员。</w:t>
      </w:r>
      <w:r>
        <w:rPr>
          <w:rFonts w:eastAsia="仿宋_GB2312" w:hint="eastAsia"/>
          <w:sz w:val="32"/>
          <w:szCs w:val="32"/>
        </w:rPr>
        <w:t>公务用车购置及运行费</w:t>
      </w:r>
      <w:r>
        <w:rPr>
          <w:rFonts w:ascii="仿宋_GB2312" w:eastAsia="仿宋_GB2312" w:hint="eastAsia"/>
          <w:sz w:val="32"/>
          <w:szCs w:val="32"/>
        </w:rPr>
        <w:t>0万元，包括公务用车购置费0万元，</w:t>
      </w:r>
      <w:r>
        <w:rPr>
          <w:rFonts w:eastAsia="仿宋_GB2312" w:hint="eastAsia"/>
          <w:sz w:val="32"/>
          <w:szCs w:val="32"/>
        </w:rPr>
        <w:t>比</w:t>
      </w:r>
      <w:r>
        <w:rPr>
          <w:rFonts w:ascii="仿宋_GB2312" w:eastAsia="仿宋_GB2312" w:hint="eastAsia"/>
          <w:sz w:val="32"/>
          <w:szCs w:val="32"/>
        </w:rPr>
        <w:t>上年增加0万元，增长0%，主要原因是未购置公务用车；公务用车运行维护费0万元，比上年增加0万元，增长0%，主要原因是本单位无公务用车。</w:t>
      </w:r>
      <w:r>
        <w:rPr>
          <w:rFonts w:eastAsia="仿宋_GB2312" w:hint="eastAsia"/>
          <w:sz w:val="32"/>
          <w:szCs w:val="32"/>
        </w:rPr>
        <w:t>公务接待费</w:t>
      </w:r>
      <w:r>
        <w:rPr>
          <w:rFonts w:ascii="仿宋_GB2312" w:eastAsia="仿宋_GB2312" w:hint="eastAsia"/>
          <w:sz w:val="32"/>
          <w:szCs w:val="32"/>
        </w:rPr>
        <w:t>0.5万元</w:t>
      </w:r>
      <w:r>
        <w:rPr>
          <w:rFonts w:eastAsia="仿宋_GB2312" w:hint="eastAsia"/>
          <w:sz w:val="32"/>
          <w:szCs w:val="32"/>
        </w:rPr>
        <w:t>，比</w:t>
      </w:r>
      <w:r>
        <w:rPr>
          <w:rFonts w:ascii="仿宋_GB2312" w:eastAsia="仿宋_GB2312" w:hint="eastAsia"/>
          <w:sz w:val="32"/>
          <w:szCs w:val="32"/>
        </w:rPr>
        <w:t>上年增加0.5万元，增长100%，主要原因是</w:t>
      </w:r>
      <w:r>
        <w:rPr>
          <w:rFonts w:ascii="仿宋_GB2312" w:eastAsia="仿宋_GB2312" w:hint="eastAsia"/>
          <w:color w:val="000000" w:themeColor="text1"/>
          <w:sz w:val="32"/>
          <w:szCs w:val="32"/>
        </w:rPr>
        <w:t>追加经费</w:t>
      </w:r>
      <w:r>
        <w:rPr>
          <w:rFonts w:ascii="仿宋_GB2312" w:eastAsia="仿宋_GB2312" w:hint="eastAsia"/>
          <w:sz w:val="32"/>
          <w:szCs w:val="32"/>
        </w:rPr>
        <w:t>。</w:t>
      </w:r>
    </w:p>
    <w:p w:rsidR="00420112" w:rsidRDefault="00420112">
      <w:pPr>
        <w:widowControl/>
        <w:jc w:val="left"/>
        <w:rPr>
          <w:rFonts w:ascii="黑体" w:eastAsia="黑体"/>
          <w:sz w:val="32"/>
          <w:szCs w:val="32"/>
        </w:rPr>
      </w:pPr>
    </w:p>
    <w:p w:rsidR="00420112" w:rsidRDefault="00A54FF5">
      <w:pPr>
        <w:spacing w:line="600" w:lineRule="exact"/>
        <w:ind w:firstLine="600"/>
        <w:rPr>
          <w:rFonts w:ascii="黑体" w:eastAsia="黑体"/>
          <w:sz w:val="32"/>
          <w:szCs w:val="32"/>
        </w:rPr>
      </w:pPr>
      <w:r>
        <w:rPr>
          <w:rFonts w:ascii="黑体" w:eastAsia="黑体" w:hint="eastAsia"/>
          <w:sz w:val="32"/>
          <w:szCs w:val="32"/>
        </w:rPr>
        <w:t>八、关于政府性基金预算支出表的说明</w:t>
      </w:r>
    </w:p>
    <w:p w:rsidR="00420112" w:rsidRDefault="00A54FF5">
      <w:pPr>
        <w:spacing w:line="600" w:lineRule="exact"/>
        <w:ind w:firstLine="600"/>
        <w:rPr>
          <w:rFonts w:ascii="仿宋_GB2312" w:eastAsia="仿宋_GB2312"/>
          <w:sz w:val="32"/>
          <w:szCs w:val="32"/>
        </w:rPr>
      </w:pPr>
      <w:r>
        <w:rPr>
          <w:rFonts w:ascii="仿宋_GB2312" w:eastAsia="仿宋_GB2312" w:hint="eastAsia"/>
          <w:sz w:val="32"/>
          <w:szCs w:val="32"/>
        </w:rPr>
        <w:t>招远市森林资源监测保护服务中心单位2022年没有使用政府性基金预算拨款安排的支出。</w:t>
      </w:r>
    </w:p>
    <w:p w:rsidR="00420112" w:rsidRDefault="00420112">
      <w:pPr>
        <w:widowControl/>
        <w:jc w:val="left"/>
        <w:rPr>
          <w:rFonts w:ascii="黑体" w:eastAsia="黑体"/>
          <w:sz w:val="32"/>
          <w:szCs w:val="32"/>
        </w:rPr>
      </w:pPr>
    </w:p>
    <w:p w:rsidR="00420112" w:rsidRDefault="00A54FF5">
      <w:pPr>
        <w:spacing w:line="600" w:lineRule="exact"/>
        <w:ind w:firstLine="600"/>
        <w:rPr>
          <w:rFonts w:ascii="黑体" w:eastAsia="黑体"/>
          <w:sz w:val="32"/>
          <w:szCs w:val="32"/>
        </w:rPr>
      </w:pPr>
      <w:r>
        <w:rPr>
          <w:rFonts w:ascii="黑体" w:eastAsia="黑体" w:hint="eastAsia"/>
          <w:sz w:val="32"/>
          <w:szCs w:val="32"/>
        </w:rPr>
        <w:t>九、关于政府性基金预算基本支出预算表的说明</w:t>
      </w:r>
    </w:p>
    <w:p w:rsidR="00420112" w:rsidRDefault="00A54FF5">
      <w:pPr>
        <w:spacing w:line="600" w:lineRule="exact"/>
        <w:ind w:firstLine="600"/>
        <w:rPr>
          <w:rFonts w:ascii="仿宋_GB2312" w:eastAsia="仿宋_GB2312"/>
          <w:sz w:val="32"/>
          <w:szCs w:val="32"/>
        </w:rPr>
      </w:pPr>
      <w:r>
        <w:rPr>
          <w:rFonts w:ascii="仿宋_GB2312" w:eastAsia="仿宋_GB2312" w:hint="eastAsia"/>
          <w:sz w:val="32"/>
          <w:szCs w:val="32"/>
        </w:rPr>
        <w:t>招远市森林资源监测保护服务中心单位2022年无政府性基金预算拨款安排的基本支出。</w:t>
      </w:r>
    </w:p>
    <w:p w:rsidR="00420112" w:rsidRDefault="00420112">
      <w:pPr>
        <w:widowControl/>
        <w:jc w:val="left"/>
        <w:rPr>
          <w:rFonts w:ascii="黑体" w:eastAsia="黑体" w:hAnsi="黑体"/>
          <w:sz w:val="32"/>
          <w:szCs w:val="32"/>
        </w:rPr>
      </w:pPr>
    </w:p>
    <w:p w:rsidR="00420112" w:rsidRDefault="00A54FF5">
      <w:pPr>
        <w:spacing w:line="600" w:lineRule="exact"/>
        <w:ind w:firstLine="600"/>
        <w:rPr>
          <w:rFonts w:ascii="黑体" w:eastAsia="黑体"/>
          <w:sz w:val="32"/>
          <w:szCs w:val="32"/>
        </w:rPr>
      </w:pPr>
      <w:r>
        <w:rPr>
          <w:rFonts w:ascii="黑体" w:eastAsia="黑体" w:hint="eastAsia"/>
          <w:sz w:val="32"/>
          <w:szCs w:val="32"/>
        </w:rPr>
        <w:t>十、关于国有资本经营预算支出表的说明</w:t>
      </w:r>
    </w:p>
    <w:p w:rsidR="00420112" w:rsidRPr="00DF0322" w:rsidRDefault="00A54FF5" w:rsidP="00DF0322">
      <w:pPr>
        <w:spacing w:line="600" w:lineRule="exact"/>
        <w:ind w:firstLineChars="200" w:firstLine="640"/>
        <w:rPr>
          <w:rFonts w:ascii="楷体_GB2312" w:eastAsia="仿宋_GB2312"/>
          <w:sz w:val="32"/>
          <w:szCs w:val="32"/>
        </w:rPr>
      </w:pPr>
      <w:r>
        <w:rPr>
          <w:rFonts w:eastAsia="仿宋_GB2312" w:hint="eastAsia"/>
          <w:sz w:val="32"/>
          <w:szCs w:val="32"/>
        </w:rPr>
        <w:t>招远市森林资源监测保护服务中心单位</w:t>
      </w:r>
      <w:r>
        <w:rPr>
          <w:rFonts w:eastAsia="仿宋_GB2312" w:hint="eastAsia"/>
          <w:sz w:val="32"/>
          <w:szCs w:val="32"/>
        </w:rPr>
        <w:t>2022</w:t>
      </w:r>
      <w:r>
        <w:rPr>
          <w:rFonts w:eastAsia="仿宋_GB2312" w:hint="eastAsia"/>
          <w:sz w:val="32"/>
          <w:szCs w:val="32"/>
        </w:rPr>
        <w:t>年没有使用国有资本经营预算拨款安排的支出。</w:t>
      </w:r>
    </w:p>
    <w:p w:rsidR="00420112" w:rsidRDefault="00A54FF5">
      <w:pPr>
        <w:spacing w:line="600" w:lineRule="exact"/>
        <w:ind w:firstLine="600"/>
        <w:rPr>
          <w:rFonts w:ascii="黑体" w:eastAsia="黑体" w:hAnsi="黑体"/>
          <w:sz w:val="32"/>
          <w:szCs w:val="32"/>
        </w:rPr>
      </w:pPr>
      <w:r>
        <w:rPr>
          <w:rFonts w:ascii="黑体" w:eastAsia="黑体" w:hAnsi="黑体" w:hint="eastAsia"/>
          <w:sz w:val="32"/>
          <w:szCs w:val="32"/>
        </w:rPr>
        <w:lastRenderedPageBreak/>
        <w:t>十一、其他重要事项的情况说明</w:t>
      </w:r>
    </w:p>
    <w:p w:rsidR="00420112" w:rsidRDefault="00A54FF5">
      <w:pPr>
        <w:spacing w:line="600" w:lineRule="exact"/>
        <w:ind w:firstLine="600"/>
        <w:rPr>
          <w:rFonts w:ascii="楷体_GB2312" w:eastAsia="楷体_GB2312"/>
          <w:sz w:val="32"/>
          <w:szCs w:val="32"/>
        </w:rPr>
      </w:pPr>
      <w:r>
        <w:rPr>
          <w:rFonts w:ascii="楷体_GB2312" w:eastAsia="楷体_GB2312" w:hint="eastAsia"/>
          <w:sz w:val="32"/>
          <w:szCs w:val="32"/>
        </w:rPr>
        <w:t>（一）机关运行经费情况</w:t>
      </w:r>
    </w:p>
    <w:p w:rsidR="00420112" w:rsidRDefault="00A54FF5">
      <w:pPr>
        <w:spacing w:line="600" w:lineRule="exact"/>
        <w:ind w:firstLine="640"/>
        <w:rPr>
          <w:rFonts w:ascii="仿宋_GB2312" w:eastAsia="仿宋_GB2312"/>
          <w:b/>
          <w:sz w:val="32"/>
          <w:szCs w:val="32"/>
        </w:rPr>
      </w:pPr>
      <w:r>
        <w:rPr>
          <w:rFonts w:eastAsia="仿宋_GB2312" w:hint="eastAsia"/>
          <w:sz w:val="32"/>
          <w:szCs w:val="32"/>
        </w:rPr>
        <w:t>机关运行经费是指用于维持行政及参照公务员法管理单位机关运行的经费，招远市森林资源监测保护服务中心单位及所属单位均为事业单位，无机关运行经费。</w:t>
      </w:r>
      <w:r>
        <w:rPr>
          <w:rFonts w:eastAsia="仿宋_GB2312" w:hint="eastAsia"/>
          <w:sz w:val="32"/>
          <w:szCs w:val="32"/>
        </w:rPr>
        <w:t>2022</w:t>
      </w:r>
      <w:r>
        <w:rPr>
          <w:rFonts w:eastAsia="仿宋_GB2312" w:hint="eastAsia"/>
          <w:sz w:val="32"/>
          <w:szCs w:val="32"/>
        </w:rPr>
        <w:t>年招远市森林资源监测保护服务中心单位及所属单位的事业运行经费财政拨款预算为</w:t>
      </w:r>
      <w:r>
        <w:rPr>
          <w:rFonts w:eastAsia="仿宋_GB2312" w:hint="eastAsia"/>
          <w:sz w:val="32"/>
          <w:szCs w:val="32"/>
        </w:rPr>
        <w:t>939.03</w:t>
      </w:r>
      <w:r>
        <w:rPr>
          <w:rFonts w:eastAsia="仿宋_GB2312" w:hint="eastAsia"/>
          <w:sz w:val="32"/>
          <w:szCs w:val="32"/>
        </w:rPr>
        <w:t>万元。较</w:t>
      </w:r>
      <w:r>
        <w:rPr>
          <w:rFonts w:eastAsia="仿宋_GB2312" w:hint="eastAsia"/>
          <w:sz w:val="32"/>
          <w:szCs w:val="32"/>
        </w:rPr>
        <w:t>2021</w:t>
      </w:r>
      <w:r>
        <w:rPr>
          <w:rFonts w:eastAsia="仿宋_GB2312" w:hint="eastAsia"/>
          <w:sz w:val="32"/>
          <w:szCs w:val="32"/>
        </w:rPr>
        <w:t>年预算增加</w:t>
      </w:r>
      <w:r>
        <w:rPr>
          <w:rFonts w:eastAsia="仿宋_GB2312" w:hint="eastAsia"/>
          <w:sz w:val="32"/>
          <w:szCs w:val="32"/>
        </w:rPr>
        <w:t>354.72</w:t>
      </w:r>
      <w:r>
        <w:rPr>
          <w:rFonts w:eastAsia="仿宋_GB2312" w:hint="eastAsia"/>
          <w:sz w:val="32"/>
          <w:szCs w:val="32"/>
        </w:rPr>
        <w:t>万元，增长</w:t>
      </w:r>
      <w:r>
        <w:rPr>
          <w:rFonts w:eastAsia="仿宋_GB2312" w:hint="eastAsia"/>
          <w:sz w:val="32"/>
          <w:szCs w:val="32"/>
        </w:rPr>
        <w:t>60.71%</w:t>
      </w:r>
      <w:r>
        <w:rPr>
          <w:rFonts w:eastAsia="仿宋_GB2312" w:hint="eastAsia"/>
          <w:sz w:val="32"/>
          <w:szCs w:val="32"/>
        </w:rPr>
        <w:t>。主要原因是：机构改革多单位合并导致人员增加，项目增加。</w:t>
      </w:r>
    </w:p>
    <w:p w:rsidR="00420112" w:rsidRDefault="00A54FF5">
      <w:pPr>
        <w:spacing w:line="600" w:lineRule="exact"/>
        <w:ind w:firstLine="600"/>
        <w:rPr>
          <w:rFonts w:ascii="楷体_GB2312" w:eastAsia="楷体_GB2312"/>
          <w:sz w:val="32"/>
          <w:szCs w:val="32"/>
        </w:rPr>
      </w:pPr>
      <w:r>
        <w:rPr>
          <w:rFonts w:ascii="楷体_GB2312" w:eastAsia="楷体_GB2312" w:hint="eastAsia"/>
          <w:sz w:val="32"/>
          <w:szCs w:val="32"/>
        </w:rPr>
        <w:t>（二）政府采购情况</w:t>
      </w:r>
    </w:p>
    <w:p w:rsidR="00420112" w:rsidRDefault="00A54FF5">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bCs/>
          <w:sz w:val="32"/>
          <w:szCs w:val="32"/>
        </w:rPr>
        <w:t>本单位2022年未安排政府采购预算。</w:t>
      </w:r>
    </w:p>
    <w:p w:rsidR="00420112" w:rsidRDefault="00A54FF5">
      <w:pPr>
        <w:spacing w:line="600" w:lineRule="exact"/>
        <w:ind w:firstLine="600"/>
        <w:rPr>
          <w:rFonts w:ascii="楷体_GB2312" w:eastAsia="楷体_GB2312"/>
          <w:sz w:val="32"/>
          <w:szCs w:val="32"/>
        </w:rPr>
      </w:pPr>
      <w:r>
        <w:rPr>
          <w:rFonts w:ascii="楷体_GB2312" w:eastAsia="楷体_GB2312" w:hint="eastAsia"/>
          <w:sz w:val="32"/>
          <w:szCs w:val="32"/>
        </w:rPr>
        <w:t>（三）国有资产占有使用情况</w:t>
      </w:r>
    </w:p>
    <w:p w:rsidR="00420112" w:rsidRDefault="00A54FF5">
      <w:pPr>
        <w:spacing w:line="600" w:lineRule="exact"/>
        <w:ind w:firstLine="600"/>
        <w:rPr>
          <w:rFonts w:ascii="仿宋_GB2312" w:eastAsia="仿宋_GB2312"/>
          <w:sz w:val="32"/>
          <w:szCs w:val="32"/>
        </w:rPr>
      </w:pPr>
      <w:r>
        <w:rPr>
          <w:rFonts w:ascii="仿宋_GB2312" w:eastAsia="仿宋_GB2312" w:hint="eastAsia"/>
          <w:sz w:val="32"/>
          <w:szCs w:val="32"/>
        </w:rPr>
        <w:t>截至2021年12月31日，</w:t>
      </w:r>
      <w:r>
        <w:rPr>
          <w:rFonts w:eastAsia="仿宋_GB2312" w:hint="eastAsia"/>
          <w:sz w:val="32"/>
          <w:szCs w:val="32"/>
        </w:rPr>
        <w:t>招远市不动产登记中心</w:t>
      </w:r>
      <w:r>
        <w:rPr>
          <w:rFonts w:ascii="仿宋_GB2312" w:eastAsia="仿宋_GB2312" w:hint="eastAsia"/>
          <w:sz w:val="32"/>
          <w:szCs w:val="32"/>
        </w:rPr>
        <w:t>单位所属各预算单位共有车辆0辆，其中，实物保障用车0辆、机要通信用车0辆、应急保障用车0辆、行政执法用车0辆，</w:t>
      </w:r>
      <w:r>
        <w:rPr>
          <w:rFonts w:ascii="仿宋_GB2312" w:eastAsia="仿宋_GB2312" w:hAnsi="仿宋" w:hint="eastAsia"/>
          <w:sz w:val="32"/>
          <w:szCs w:val="32"/>
        </w:rPr>
        <w:t>执法执勤用车</w:t>
      </w:r>
      <w:r>
        <w:rPr>
          <w:rFonts w:ascii="仿宋_GB2312" w:eastAsia="仿宋_GB2312" w:hint="eastAsia"/>
          <w:sz w:val="32"/>
          <w:szCs w:val="32"/>
        </w:rPr>
        <w:t>0辆，特种专业技术用车0辆，</w:t>
      </w:r>
      <w:r>
        <w:rPr>
          <w:rFonts w:ascii="仿宋_GB2312" w:eastAsia="仿宋_GB2312" w:hAnsi="仿宋" w:hint="eastAsia"/>
          <w:sz w:val="32"/>
          <w:szCs w:val="32"/>
        </w:rPr>
        <w:t>离退休干部用车</w:t>
      </w:r>
      <w:r>
        <w:rPr>
          <w:rFonts w:ascii="仿宋_GB2312" w:eastAsia="仿宋_GB2312" w:hint="eastAsia"/>
          <w:sz w:val="32"/>
          <w:szCs w:val="32"/>
        </w:rPr>
        <w:t>0辆，事业单位业务用车0辆，其他用车0辆。</w:t>
      </w:r>
    </w:p>
    <w:p w:rsidR="00420112" w:rsidRDefault="00A54FF5">
      <w:pPr>
        <w:spacing w:line="600" w:lineRule="exact"/>
        <w:ind w:firstLine="600"/>
        <w:rPr>
          <w:rFonts w:ascii="仿宋_GB2312" w:eastAsia="仿宋_GB2312"/>
          <w:sz w:val="32"/>
          <w:szCs w:val="32"/>
        </w:rPr>
      </w:pPr>
      <w:r>
        <w:rPr>
          <w:rFonts w:ascii="仿宋_GB2312" w:eastAsia="仿宋_GB2312" w:hint="eastAsia"/>
          <w:sz w:val="32"/>
          <w:szCs w:val="32"/>
        </w:rPr>
        <w:t>单位价值50万元以上通用设备0台（件、套），单位价值100万元以上专用设备0台（件、套）。</w:t>
      </w:r>
    </w:p>
    <w:p w:rsidR="00420112" w:rsidRDefault="00A54FF5">
      <w:pPr>
        <w:spacing w:line="600" w:lineRule="exact"/>
        <w:ind w:firstLineChars="200" w:firstLine="640"/>
        <w:rPr>
          <w:rFonts w:ascii="仿宋_GB2312" w:eastAsia="仿宋_GB2312"/>
          <w:sz w:val="32"/>
          <w:szCs w:val="32"/>
        </w:rPr>
      </w:pPr>
      <w:r>
        <w:rPr>
          <w:rFonts w:ascii="仿宋_GB2312" w:eastAsia="仿宋_GB2312" w:hint="eastAsia"/>
          <w:sz w:val="32"/>
          <w:szCs w:val="32"/>
        </w:rPr>
        <w:t>2022年单位预算未安排购置单位价值50万元以上通用设备，2022年单位预算未安排购置单位价值100万元以上大型设备。</w:t>
      </w:r>
    </w:p>
    <w:p w:rsidR="00420112" w:rsidRDefault="00A54FF5">
      <w:pPr>
        <w:spacing w:line="600" w:lineRule="exact"/>
        <w:ind w:firstLine="600"/>
        <w:rPr>
          <w:rFonts w:ascii="楷体_GB2312" w:eastAsia="楷体_GB2312"/>
          <w:sz w:val="32"/>
          <w:szCs w:val="32"/>
        </w:rPr>
      </w:pPr>
      <w:r>
        <w:rPr>
          <w:rFonts w:ascii="楷体_GB2312" w:eastAsia="楷体_GB2312" w:hint="eastAsia"/>
          <w:sz w:val="32"/>
          <w:szCs w:val="32"/>
        </w:rPr>
        <w:t>（四）预算绩效管理情况</w:t>
      </w:r>
    </w:p>
    <w:p w:rsidR="00420112" w:rsidRDefault="00A54FF5">
      <w:pPr>
        <w:spacing w:line="600" w:lineRule="exact"/>
        <w:ind w:left="200" w:firstLine="640"/>
        <w:rPr>
          <w:rFonts w:ascii="仿宋_GB2312" w:eastAsia="仿宋_GB2312"/>
          <w:sz w:val="32"/>
          <w:szCs w:val="32"/>
        </w:rPr>
      </w:pPr>
      <w:r>
        <w:rPr>
          <w:rFonts w:ascii="仿宋_GB2312" w:eastAsia="仿宋_GB2312" w:hint="eastAsia"/>
          <w:sz w:val="32"/>
          <w:szCs w:val="32"/>
        </w:rPr>
        <w:lastRenderedPageBreak/>
        <w:t>招远市森林资源监测保护服务中心单位2022年项目支出全面实施绩效目标管理，涉及预算项目支出1个，预算资金130万元，其中财政拨款130万元。拟对2022年绿化带及风景区管理维护费用等1个项目开展单位重点绩效评价，涉及预算资金130万元，其中财政拨款130万元。根据以前年度绩效评价结果，优化绿化带及风景区管理维护费用等项目支出2022年预算安排，进一步改进管理、完善政策。</w:t>
      </w:r>
    </w:p>
    <w:p w:rsidR="00420112" w:rsidRDefault="00A54FF5">
      <w:pPr>
        <w:pStyle w:val="p0"/>
        <w:spacing w:line="580" w:lineRule="atLeast"/>
        <w:ind w:firstLine="640"/>
        <w:rPr>
          <w:rFonts w:ascii="仿宋_GB2312" w:eastAsia="仿宋_GB2312"/>
          <w:b/>
          <w:bCs/>
          <w:sz w:val="32"/>
          <w:szCs w:val="32"/>
        </w:rPr>
        <w:sectPr w:rsidR="00420112">
          <w:pgSz w:w="11906" w:h="16838"/>
          <w:pgMar w:top="1440" w:right="1803" w:bottom="1440" w:left="1803" w:header="851" w:footer="992" w:gutter="0"/>
          <w:cols w:space="0"/>
          <w:docGrid w:type="lines" w:linePitch="319"/>
        </w:sectPr>
      </w:pPr>
      <w:r>
        <w:rPr>
          <w:rFonts w:ascii="仿宋_GB2312" w:eastAsia="仿宋_GB2312"/>
          <w:sz w:val="32"/>
          <w:szCs w:val="32"/>
        </w:rPr>
        <w:br w:type="page"/>
      </w:r>
    </w:p>
    <w:p w:rsidR="00420112" w:rsidRDefault="00A54FF5">
      <w:pPr>
        <w:spacing w:line="600" w:lineRule="exact"/>
        <w:ind w:firstLineChars="200" w:firstLine="640"/>
        <w:rPr>
          <w:rFonts w:ascii="楷体_GB2312" w:eastAsia="楷体_GB2312"/>
          <w:sz w:val="32"/>
          <w:szCs w:val="32"/>
        </w:rPr>
      </w:pPr>
      <w:r>
        <w:rPr>
          <w:rFonts w:ascii="楷体_GB2312" w:eastAsia="楷体_GB2312" w:hint="eastAsia"/>
          <w:sz w:val="32"/>
          <w:szCs w:val="32"/>
        </w:rPr>
        <w:lastRenderedPageBreak/>
        <w:t>（五）单位预算重点项目的绩效目标表</w:t>
      </w:r>
    </w:p>
    <w:tbl>
      <w:tblPr>
        <w:tblW w:w="9506" w:type="dxa"/>
        <w:jc w:val="center"/>
        <w:tblLayout w:type="fixed"/>
        <w:tblLook w:val="04A0"/>
      </w:tblPr>
      <w:tblGrid>
        <w:gridCol w:w="1314"/>
        <w:gridCol w:w="1184"/>
        <w:gridCol w:w="1356"/>
        <w:gridCol w:w="1195"/>
        <w:gridCol w:w="887"/>
        <w:gridCol w:w="1381"/>
        <w:gridCol w:w="1349"/>
        <w:gridCol w:w="840"/>
      </w:tblGrid>
      <w:tr w:rsidR="00420112">
        <w:trPr>
          <w:trHeight w:val="817"/>
          <w:jc w:val="center"/>
        </w:trPr>
        <w:tc>
          <w:tcPr>
            <w:tcW w:w="9506" w:type="dxa"/>
            <w:gridSpan w:val="8"/>
            <w:tcBorders>
              <w:top w:val="nil"/>
              <w:left w:val="nil"/>
              <w:bottom w:val="single" w:sz="4" w:space="0" w:color="000000"/>
              <w:right w:val="nil"/>
            </w:tcBorders>
            <w:vAlign w:val="center"/>
          </w:tcPr>
          <w:p w:rsidR="00420112" w:rsidRDefault="00A54FF5">
            <w:pPr>
              <w:widowControl/>
              <w:jc w:val="center"/>
              <w:rPr>
                <w:rFonts w:ascii="方正小标宋简体" w:eastAsia="方正小标宋简体"/>
                <w:kern w:val="0"/>
                <w:sz w:val="40"/>
                <w:szCs w:val="40"/>
              </w:rPr>
            </w:pPr>
            <w:r>
              <w:rPr>
                <w:rFonts w:ascii="方正小标宋简体" w:eastAsia="方正小标宋简体" w:hAnsi="方正小标宋简体" w:cs="方正小标宋简体" w:hint="eastAsia"/>
                <w:kern w:val="0"/>
                <w:sz w:val="36"/>
                <w:szCs w:val="36"/>
              </w:rPr>
              <w:t>项目支出绩效目标表</w:t>
            </w:r>
          </w:p>
        </w:tc>
      </w:tr>
      <w:tr w:rsidR="00420112">
        <w:trPr>
          <w:cantSplit/>
          <w:trHeight w:val="567"/>
          <w:jc w:val="center"/>
        </w:trPr>
        <w:tc>
          <w:tcPr>
            <w:tcW w:w="1314" w:type="dxa"/>
            <w:tcBorders>
              <w:top w:val="nil"/>
              <w:left w:val="single" w:sz="4" w:space="0" w:color="000000"/>
              <w:bottom w:val="single" w:sz="4" w:space="0" w:color="000000"/>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项目名称</w:t>
            </w:r>
          </w:p>
        </w:tc>
        <w:tc>
          <w:tcPr>
            <w:tcW w:w="8192" w:type="dxa"/>
            <w:gridSpan w:val="7"/>
            <w:tcBorders>
              <w:top w:val="single" w:sz="4" w:space="0" w:color="000000"/>
              <w:left w:val="nil"/>
              <w:bottom w:val="single" w:sz="4" w:space="0" w:color="000000"/>
              <w:right w:val="single" w:sz="4" w:space="0" w:color="000000"/>
            </w:tcBorders>
            <w:vAlign w:val="center"/>
          </w:tcPr>
          <w:p w:rsidR="00420112" w:rsidRDefault="00A54FF5">
            <w:pPr>
              <w:widowControl/>
              <w:jc w:val="left"/>
              <w:rPr>
                <w:rFonts w:ascii="宋体" w:hAnsi="宋体"/>
                <w:color w:val="000000"/>
                <w:kern w:val="0"/>
                <w:sz w:val="20"/>
                <w:szCs w:val="20"/>
              </w:rPr>
            </w:pPr>
            <w:r>
              <w:rPr>
                <w:rFonts w:ascii="宋体" w:hAnsi="宋体" w:hint="eastAsia"/>
                <w:color w:val="000000"/>
                <w:kern w:val="0"/>
                <w:sz w:val="20"/>
                <w:szCs w:val="20"/>
              </w:rPr>
              <w:t>2022年绿化带及风景区管理维护费用</w:t>
            </w:r>
          </w:p>
        </w:tc>
      </w:tr>
      <w:tr w:rsidR="00420112">
        <w:trPr>
          <w:cantSplit/>
          <w:trHeight w:val="567"/>
          <w:jc w:val="center"/>
        </w:trPr>
        <w:tc>
          <w:tcPr>
            <w:tcW w:w="1314" w:type="dxa"/>
            <w:tcBorders>
              <w:top w:val="nil"/>
              <w:left w:val="single" w:sz="4" w:space="0" w:color="000000"/>
              <w:bottom w:val="single" w:sz="4" w:space="0" w:color="000000"/>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主管部门</w:t>
            </w:r>
          </w:p>
        </w:tc>
        <w:tc>
          <w:tcPr>
            <w:tcW w:w="8192" w:type="dxa"/>
            <w:gridSpan w:val="7"/>
            <w:tcBorders>
              <w:top w:val="single" w:sz="4" w:space="0" w:color="000000"/>
              <w:left w:val="nil"/>
              <w:bottom w:val="single" w:sz="4" w:space="0" w:color="000000"/>
              <w:right w:val="single" w:sz="4" w:space="0" w:color="000000"/>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招远市自然资源和规划局</w:t>
            </w:r>
          </w:p>
        </w:tc>
      </w:tr>
      <w:tr w:rsidR="00420112">
        <w:trPr>
          <w:cantSplit/>
          <w:trHeight w:val="567"/>
          <w:jc w:val="center"/>
        </w:trPr>
        <w:tc>
          <w:tcPr>
            <w:tcW w:w="1314" w:type="dxa"/>
            <w:tcBorders>
              <w:top w:val="nil"/>
              <w:left w:val="single" w:sz="4" w:space="0" w:color="000000"/>
              <w:bottom w:val="single" w:sz="4" w:space="0" w:color="000000"/>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资金情况</w:t>
            </w:r>
          </w:p>
        </w:tc>
        <w:tc>
          <w:tcPr>
            <w:tcW w:w="8192" w:type="dxa"/>
            <w:gridSpan w:val="7"/>
            <w:tcBorders>
              <w:top w:val="nil"/>
              <w:left w:val="nil"/>
              <w:bottom w:val="single" w:sz="4" w:space="0" w:color="000000"/>
              <w:right w:val="single" w:sz="4" w:space="0" w:color="000000"/>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金额：130万元</w:t>
            </w:r>
          </w:p>
        </w:tc>
      </w:tr>
      <w:tr w:rsidR="00420112">
        <w:trPr>
          <w:trHeight w:val="397"/>
          <w:jc w:val="center"/>
        </w:trPr>
        <w:tc>
          <w:tcPr>
            <w:tcW w:w="1314" w:type="dxa"/>
            <w:vMerge w:val="restart"/>
            <w:tcBorders>
              <w:top w:val="nil"/>
              <w:left w:val="single" w:sz="4" w:space="0" w:color="000000"/>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总体目标</w:t>
            </w:r>
          </w:p>
        </w:tc>
        <w:tc>
          <w:tcPr>
            <w:tcW w:w="4622" w:type="dxa"/>
            <w:gridSpan w:val="4"/>
            <w:tcBorders>
              <w:top w:val="single" w:sz="4" w:space="0" w:color="000000"/>
              <w:left w:val="nil"/>
              <w:bottom w:val="single" w:sz="4" w:space="0" w:color="000000"/>
              <w:right w:val="single" w:sz="4" w:space="0" w:color="000000"/>
            </w:tcBorders>
            <w:vAlign w:val="center"/>
          </w:tcPr>
          <w:p w:rsidR="00420112" w:rsidRDefault="00A54FF5">
            <w:pPr>
              <w:widowControl/>
              <w:jc w:val="center"/>
              <w:rPr>
                <w:rFonts w:ascii="宋体" w:hAnsi="宋体"/>
                <w:b/>
                <w:bCs/>
                <w:kern w:val="0"/>
                <w:sz w:val="20"/>
                <w:szCs w:val="20"/>
              </w:rPr>
            </w:pPr>
            <w:r>
              <w:rPr>
                <w:rFonts w:ascii="宋体" w:hAnsi="宋体" w:hint="eastAsia"/>
                <w:b/>
                <w:bCs/>
                <w:kern w:val="0"/>
                <w:sz w:val="20"/>
                <w:szCs w:val="20"/>
              </w:rPr>
              <w:t>长期目标（2022年-2024年)</w:t>
            </w:r>
          </w:p>
        </w:tc>
        <w:tc>
          <w:tcPr>
            <w:tcW w:w="3570" w:type="dxa"/>
            <w:gridSpan w:val="3"/>
            <w:tcBorders>
              <w:top w:val="single" w:sz="4" w:space="0" w:color="000000"/>
              <w:left w:val="nil"/>
              <w:bottom w:val="single" w:sz="4" w:space="0" w:color="000000"/>
              <w:right w:val="single" w:sz="4" w:space="0" w:color="000000"/>
            </w:tcBorders>
            <w:vAlign w:val="center"/>
          </w:tcPr>
          <w:p w:rsidR="00420112" w:rsidRDefault="00A54FF5">
            <w:pPr>
              <w:widowControl/>
              <w:jc w:val="center"/>
              <w:rPr>
                <w:rFonts w:ascii="宋体" w:hAnsi="宋体"/>
                <w:b/>
                <w:bCs/>
                <w:kern w:val="0"/>
                <w:sz w:val="20"/>
                <w:szCs w:val="20"/>
              </w:rPr>
            </w:pPr>
            <w:r>
              <w:rPr>
                <w:rFonts w:ascii="宋体" w:hAnsi="宋体" w:hint="eastAsia"/>
                <w:b/>
                <w:bCs/>
                <w:kern w:val="0"/>
                <w:sz w:val="20"/>
                <w:szCs w:val="20"/>
              </w:rPr>
              <w:t>年度目标（2022年）</w:t>
            </w:r>
          </w:p>
        </w:tc>
      </w:tr>
      <w:tr w:rsidR="00420112">
        <w:trPr>
          <w:trHeight w:val="1968"/>
          <w:jc w:val="center"/>
        </w:trPr>
        <w:tc>
          <w:tcPr>
            <w:tcW w:w="1314" w:type="dxa"/>
            <w:vMerge/>
            <w:tcBorders>
              <w:left w:val="single" w:sz="4" w:space="0" w:color="000000"/>
              <w:bottom w:val="single" w:sz="4" w:space="0" w:color="000000"/>
              <w:right w:val="single" w:sz="4" w:space="0" w:color="000000"/>
            </w:tcBorders>
            <w:vAlign w:val="center"/>
          </w:tcPr>
          <w:p w:rsidR="00420112" w:rsidRDefault="00420112">
            <w:pPr>
              <w:widowControl/>
              <w:jc w:val="left"/>
              <w:rPr>
                <w:rFonts w:ascii="宋体" w:hAnsi="宋体"/>
                <w:kern w:val="0"/>
                <w:sz w:val="20"/>
                <w:szCs w:val="20"/>
              </w:rPr>
            </w:pPr>
          </w:p>
        </w:tc>
        <w:tc>
          <w:tcPr>
            <w:tcW w:w="4622" w:type="dxa"/>
            <w:gridSpan w:val="4"/>
            <w:tcBorders>
              <w:top w:val="single" w:sz="4" w:space="0" w:color="000000"/>
              <w:left w:val="nil"/>
              <w:bottom w:val="single" w:sz="4" w:space="0" w:color="000000"/>
              <w:right w:val="single" w:sz="4" w:space="0" w:color="000000"/>
            </w:tcBorders>
            <w:vAlign w:val="center"/>
          </w:tcPr>
          <w:p w:rsidR="00420112" w:rsidRDefault="00A54FF5">
            <w:pPr>
              <w:widowControl/>
              <w:jc w:val="left"/>
              <w:rPr>
                <w:rFonts w:ascii="宋体" w:hAnsi="宋体"/>
                <w:color w:val="000000"/>
                <w:kern w:val="0"/>
                <w:sz w:val="20"/>
                <w:szCs w:val="20"/>
              </w:rPr>
            </w:pPr>
            <w:r>
              <w:rPr>
                <w:rFonts w:ascii="宋体" w:hAnsi="宋体" w:hint="eastAsia"/>
                <w:kern w:val="0"/>
                <w:sz w:val="20"/>
                <w:szCs w:val="20"/>
              </w:rPr>
              <w:t>强化项目的管理，确保绿化带林木保存率，加强杂草清除，防治发生森林火灾，合理修剪，保证林木生长良好。</w:t>
            </w:r>
          </w:p>
        </w:tc>
        <w:tc>
          <w:tcPr>
            <w:tcW w:w="3570" w:type="dxa"/>
            <w:gridSpan w:val="3"/>
            <w:tcBorders>
              <w:top w:val="single" w:sz="4" w:space="0" w:color="000000"/>
              <w:left w:val="nil"/>
              <w:bottom w:val="single" w:sz="4" w:space="0" w:color="000000"/>
              <w:right w:val="single" w:sz="4" w:space="0" w:color="000000"/>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强化项目的管理，确保绿化带林木保存率，加强杂草清除，防治发生森林火灾，合理修剪，保证林木生长良好。</w:t>
            </w:r>
          </w:p>
        </w:tc>
      </w:tr>
      <w:tr w:rsidR="00420112">
        <w:trPr>
          <w:trHeight w:val="510"/>
          <w:jc w:val="center"/>
        </w:trPr>
        <w:tc>
          <w:tcPr>
            <w:tcW w:w="1314" w:type="dxa"/>
            <w:tcBorders>
              <w:top w:val="nil"/>
              <w:left w:val="single" w:sz="4" w:space="0" w:color="000000"/>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绩效指标</w:t>
            </w:r>
          </w:p>
        </w:tc>
        <w:tc>
          <w:tcPr>
            <w:tcW w:w="1184"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一级指标</w:t>
            </w:r>
          </w:p>
        </w:tc>
        <w:tc>
          <w:tcPr>
            <w:tcW w:w="1356"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二级指标</w:t>
            </w:r>
          </w:p>
        </w:tc>
        <w:tc>
          <w:tcPr>
            <w:tcW w:w="1195"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三级指标</w:t>
            </w:r>
          </w:p>
        </w:tc>
        <w:tc>
          <w:tcPr>
            <w:tcW w:w="887"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指标值</w:t>
            </w:r>
          </w:p>
        </w:tc>
        <w:tc>
          <w:tcPr>
            <w:tcW w:w="1381"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二级指标</w:t>
            </w:r>
          </w:p>
        </w:tc>
        <w:tc>
          <w:tcPr>
            <w:tcW w:w="1349"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三级指标</w:t>
            </w:r>
          </w:p>
        </w:tc>
        <w:tc>
          <w:tcPr>
            <w:tcW w:w="840" w:type="dxa"/>
            <w:tcBorders>
              <w:top w:val="nil"/>
              <w:left w:val="nil"/>
              <w:bottom w:val="single" w:sz="4" w:space="0" w:color="auto"/>
              <w:right w:val="single" w:sz="4" w:space="0" w:color="000000"/>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指标值</w:t>
            </w:r>
          </w:p>
        </w:tc>
      </w:tr>
      <w:tr w:rsidR="00420112">
        <w:trPr>
          <w:trHeight w:val="454"/>
          <w:jc w:val="center"/>
        </w:trPr>
        <w:tc>
          <w:tcPr>
            <w:tcW w:w="1314" w:type="dxa"/>
            <w:vMerge w:val="restart"/>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绩效指标</w:t>
            </w:r>
          </w:p>
        </w:tc>
        <w:tc>
          <w:tcPr>
            <w:tcW w:w="1184" w:type="dxa"/>
            <w:vMerge w:val="restart"/>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产出指标</w:t>
            </w: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数量指标</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管护人员数量</w:t>
            </w: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16人</w:t>
            </w: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数量指标</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管护人员数量</w:t>
            </w: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16人</w:t>
            </w:r>
          </w:p>
        </w:tc>
      </w:tr>
      <w:tr w:rsidR="00420112">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质量指标</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树木保存率在95%以上</w:t>
            </w: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≥95%</w:t>
            </w: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质量指标</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树木保存率在95%以上</w:t>
            </w: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≥95%</w:t>
            </w:r>
          </w:p>
        </w:tc>
      </w:tr>
      <w:tr w:rsidR="00420112">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成本指标</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成本指标</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r>
      <w:tr w:rsidR="00420112">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时效指标</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时效指标</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r>
      <w:tr w:rsidR="00420112">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val="restart"/>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效益指标</w:t>
            </w: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生态效益</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增加森林覆盖率</w:t>
            </w: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生态效益</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增加森林覆盖率</w:t>
            </w: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r>
      <w:tr w:rsidR="00420112">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经济效益</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经济效益</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r>
      <w:tr w:rsidR="00420112">
        <w:trPr>
          <w:trHeight w:val="454"/>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社会效益</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美化环境</w:t>
            </w: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社会效益</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美化环境</w:t>
            </w: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r>
      <w:tr w:rsidR="00420112">
        <w:trPr>
          <w:trHeight w:val="20"/>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可持续影响指标</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森林覆盖率</w:t>
            </w: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可持续影响指标</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森林覆盖率</w:t>
            </w: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r>
      <w:tr w:rsidR="00420112">
        <w:trPr>
          <w:trHeight w:val="512"/>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center"/>
              <w:rPr>
                <w:rFonts w:ascii="宋体" w:hAnsi="宋体"/>
                <w:kern w:val="0"/>
                <w:sz w:val="20"/>
                <w:szCs w:val="20"/>
              </w:rPr>
            </w:pPr>
          </w:p>
        </w:tc>
      </w:tr>
      <w:tr w:rsidR="00420112">
        <w:trPr>
          <w:trHeight w:val="548"/>
          <w:jc w:val="center"/>
        </w:trPr>
        <w:tc>
          <w:tcPr>
            <w:tcW w:w="1314" w:type="dxa"/>
            <w:vMerge/>
            <w:tcBorders>
              <w:top w:val="single" w:sz="4" w:space="0" w:color="auto"/>
              <w:left w:val="single" w:sz="4" w:space="0" w:color="auto"/>
              <w:bottom w:val="single" w:sz="4" w:space="0" w:color="auto"/>
              <w:right w:val="single" w:sz="4" w:space="0" w:color="auto"/>
            </w:tcBorders>
            <w:vAlign w:val="center"/>
          </w:tcPr>
          <w:p w:rsidR="00420112" w:rsidRDefault="00420112">
            <w:pPr>
              <w:widowControl/>
              <w:jc w:val="left"/>
              <w:rPr>
                <w:rFonts w:ascii="宋体" w:hAnsi="宋体"/>
                <w:kern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满意度指标</w:t>
            </w:r>
          </w:p>
        </w:tc>
        <w:tc>
          <w:tcPr>
            <w:tcW w:w="1356"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cs="宋体" w:hint="eastAsia"/>
                <w:color w:val="000000"/>
                <w:kern w:val="0"/>
                <w:sz w:val="20"/>
                <w:szCs w:val="20"/>
              </w:rPr>
              <w:t>服务对象满意度指标</w:t>
            </w:r>
          </w:p>
        </w:tc>
        <w:tc>
          <w:tcPr>
            <w:tcW w:w="1195"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群众满意度</w:t>
            </w:r>
          </w:p>
        </w:tc>
        <w:tc>
          <w:tcPr>
            <w:tcW w:w="887"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c>
          <w:tcPr>
            <w:tcW w:w="1381"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cs="宋体" w:hint="eastAsia"/>
                <w:color w:val="000000"/>
                <w:kern w:val="0"/>
                <w:sz w:val="20"/>
                <w:szCs w:val="20"/>
              </w:rPr>
              <w:t>服务对象满意度指标</w:t>
            </w:r>
          </w:p>
        </w:tc>
        <w:tc>
          <w:tcPr>
            <w:tcW w:w="1349"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left"/>
              <w:rPr>
                <w:rFonts w:ascii="宋体" w:hAnsi="宋体"/>
                <w:kern w:val="0"/>
                <w:sz w:val="20"/>
                <w:szCs w:val="20"/>
              </w:rPr>
            </w:pPr>
            <w:r>
              <w:rPr>
                <w:rFonts w:ascii="宋体" w:hAnsi="宋体" w:hint="eastAsia"/>
                <w:kern w:val="0"/>
                <w:sz w:val="20"/>
                <w:szCs w:val="20"/>
              </w:rPr>
              <w:t>群众满意度</w:t>
            </w:r>
          </w:p>
        </w:tc>
        <w:tc>
          <w:tcPr>
            <w:tcW w:w="840" w:type="dxa"/>
            <w:tcBorders>
              <w:top w:val="single" w:sz="4" w:space="0" w:color="auto"/>
              <w:left w:val="single" w:sz="4" w:space="0" w:color="auto"/>
              <w:bottom w:val="single" w:sz="4" w:space="0" w:color="auto"/>
              <w:right w:val="single" w:sz="4" w:space="0" w:color="auto"/>
            </w:tcBorders>
            <w:vAlign w:val="center"/>
          </w:tcPr>
          <w:p w:rsidR="00420112" w:rsidRDefault="00A54FF5">
            <w:pPr>
              <w:widowControl/>
              <w:jc w:val="center"/>
              <w:rPr>
                <w:rFonts w:ascii="宋体" w:hAnsi="宋体"/>
                <w:kern w:val="0"/>
                <w:sz w:val="20"/>
                <w:szCs w:val="20"/>
              </w:rPr>
            </w:pPr>
            <w:r>
              <w:rPr>
                <w:rFonts w:ascii="宋体" w:hAnsi="宋体" w:hint="eastAsia"/>
                <w:kern w:val="0"/>
                <w:sz w:val="20"/>
                <w:szCs w:val="20"/>
              </w:rPr>
              <w:t>提升</w:t>
            </w:r>
          </w:p>
        </w:tc>
      </w:tr>
    </w:tbl>
    <w:p w:rsidR="00420112" w:rsidRPr="009105D1" w:rsidRDefault="00A54FF5" w:rsidP="009105D1">
      <w:pPr>
        <w:widowControl/>
        <w:jc w:val="left"/>
        <w:rPr>
          <w:rFonts w:ascii="仿宋_GB2312" w:eastAsia="仿宋_GB2312"/>
          <w:sz w:val="32"/>
          <w:szCs w:val="32"/>
        </w:rPr>
      </w:pPr>
      <w:r>
        <w:rPr>
          <w:rFonts w:ascii="仿宋_GB2312" w:eastAsia="仿宋_GB2312"/>
          <w:sz w:val="32"/>
          <w:szCs w:val="32"/>
        </w:rPr>
        <w:br w:type="page"/>
      </w:r>
    </w:p>
    <w:p w:rsidR="00420112" w:rsidRDefault="00A54FF5">
      <w:pPr>
        <w:rPr>
          <w:rFonts w:ascii="黑体" w:eastAsia="黑体"/>
          <w:sz w:val="52"/>
          <w:szCs w:val="52"/>
        </w:rPr>
      </w:pPr>
      <w:r>
        <w:rPr>
          <w:rFonts w:ascii="黑体" w:eastAsia="黑体" w:hint="eastAsia"/>
          <w:sz w:val="52"/>
          <w:szCs w:val="52"/>
        </w:rPr>
        <w:lastRenderedPageBreak/>
        <w:t>第四部分</w:t>
      </w: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420112" w:rsidRDefault="00420112">
      <w:pPr>
        <w:jc w:val="center"/>
        <w:rPr>
          <w:rFonts w:ascii="黑体" w:eastAsia="黑体"/>
          <w:sz w:val="52"/>
          <w:szCs w:val="52"/>
        </w:rPr>
      </w:pPr>
    </w:p>
    <w:p w:rsidR="008F7A80" w:rsidRDefault="008F7A80">
      <w:pPr>
        <w:jc w:val="center"/>
        <w:rPr>
          <w:rFonts w:ascii="黑体" w:eastAsia="黑体"/>
          <w:sz w:val="52"/>
          <w:szCs w:val="52"/>
        </w:rPr>
      </w:pPr>
    </w:p>
    <w:p w:rsidR="008F7A80" w:rsidRDefault="008F7A80">
      <w:pPr>
        <w:jc w:val="center"/>
        <w:rPr>
          <w:rFonts w:ascii="黑体" w:eastAsia="黑体"/>
          <w:sz w:val="52"/>
          <w:szCs w:val="52"/>
        </w:rPr>
      </w:pPr>
    </w:p>
    <w:p w:rsidR="00420112" w:rsidRDefault="00A54FF5">
      <w:pPr>
        <w:jc w:val="center"/>
        <w:rPr>
          <w:rFonts w:ascii="黑体" w:eastAsia="黑体"/>
          <w:sz w:val="52"/>
          <w:szCs w:val="52"/>
        </w:rPr>
      </w:pPr>
      <w:r>
        <w:rPr>
          <w:rFonts w:ascii="黑体" w:eastAsia="黑体" w:hint="eastAsia"/>
          <w:sz w:val="52"/>
          <w:szCs w:val="52"/>
        </w:rPr>
        <w:t>名词解释</w:t>
      </w:r>
    </w:p>
    <w:p w:rsidR="00420112" w:rsidRDefault="00420112">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8F7A80" w:rsidRDefault="008F7A80">
      <w:pPr>
        <w:rPr>
          <w:rFonts w:ascii="黑体" w:eastAsia="黑体" w:hAnsi="黑体"/>
          <w:sz w:val="32"/>
          <w:szCs w:val="32"/>
        </w:rPr>
      </w:pP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一、财政拨款收入：</w:t>
      </w:r>
      <w:r>
        <w:rPr>
          <w:rFonts w:ascii="仿宋_GB2312" w:eastAsia="仿宋_GB2312" w:hint="eastAsia"/>
          <w:sz w:val="32"/>
          <w:szCs w:val="32"/>
        </w:rPr>
        <w:t>指由省级财政拨款形成的单位收入。按现行管理制度，省级单位预算中反映的财政拨款包括一般公共预算拨款、政府性基金预算拨款和国有资本经营预算拨款。</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二、财政专户管理资金</w:t>
      </w:r>
      <w:r>
        <w:rPr>
          <w:rFonts w:ascii="仿宋_GB2312" w:eastAsia="仿宋_GB2312" w:hint="eastAsia"/>
          <w:sz w:val="32"/>
          <w:szCs w:val="32"/>
        </w:rPr>
        <w:t>：指缴入财政专户、实行专项管理的高中以上学费、住宿费、高校委托培养费、函大、电大、夜大及短训班培训费等教育收费。</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三、事业收入：</w:t>
      </w:r>
      <w:r>
        <w:rPr>
          <w:rFonts w:ascii="仿宋_GB2312" w:eastAsia="仿宋_GB2312" w:hint="eastAsia"/>
          <w:sz w:val="32"/>
          <w:szCs w:val="32"/>
        </w:rPr>
        <w:t>指事业单位开展专业业务活动及辅助活动所取得的收入，不含纳入财政专户管理的教育收费。</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四、事业单位经营收入：</w:t>
      </w:r>
      <w:r>
        <w:rPr>
          <w:rFonts w:ascii="仿宋_GB2312" w:eastAsia="仿宋_GB2312" w:hint="eastAsia"/>
          <w:sz w:val="32"/>
          <w:szCs w:val="32"/>
        </w:rPr>
        <w:t>指事业单位在专业业务活动及其辅助活动之外开展非独立核算经营活动取得的收入。</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五、其他收入：</w:t>
      </w:r>
      <w:r>
        <w:rPr>
          <w:rFonts w:ascii="仿宋_GB2312" w:eastAsia="仿宋_GB2312" w:hint="eastAsia"/>
          <w:sz w:val="32"/>
          <w:szCs w:val="32"/>
        </w:rPr>
        <w:t>指除上述“财政拨款收入”、“事业收入”、“事业单位经营收入”等以外的收入。</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六、上级补助收入：</w:t>
      </w:r>
      <w:r>
        <w:rPr>
          <w:rFonts w:ascii="仿宋_GB2312" w:eastAsia="仿宋_GB2312" w:hint="eastAsia"/>
          <w:sz w:val="32"/>
          <w:szCs w:val="32"/>
        </w:rPr>
        <w:t>指单位从主管单位和上级单位取得的非财政补助收入。</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七、附属单位上缴收入：</w:t>
      </w:r>
      <w:r>
        <w:rPr>
          <w:rFonts w:ascii="仿宋_GB2312" w:eastAsia="仿宋_GB2312" w:hint="eastAsia"/>
          <w:sz w:val="32"/>
          <w:szCs w:val="32"/>
        </w:rPr>
        <w:t>指本单位所属纳入单位预算编报范围的单位按有关规定上缴的收入。</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八、使用非财政拨款结余：</w:t>
      </w:r>
      <w:r>
        <w:rPr>
          <w:rFonts w:ascii="仿宋_GB2312" w:eastAsia="仿宋_GB2312" w:hint="eastAsia"/>
          <w:sz w:val="32"/>
          <w:szCs w:val="32"/>
        </w:rPr>
        <w:t>指本单位所属单位在预计用当年的“财政拨款收入”、“财政专户管理资金收入”、“事业收入”、“事业单位经营收入”、“其他收入”等不足以安排</w:t>
      </w:r>
      <w:r>
        <w:rPr>
          <w:rFonts w:ascii="仿宋_GB2312" w:eastAsia="仿宋_GB2312" w:hint="eastAsia"/>
          <w:sz w:val="32"/>
          <w:szCs w:val="32"/>
        </w:rPr>
        <w:lastRenderedPageBreak/>
        <w:t>当年支出的情况下，使用以前年度积累结余弥补本年度收支缺口的资金。</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九、上年结转：</w:t>
      </w:r>
      <w:r>
        <w:rPr>
          <w:rFonts w:ascii="仿宋_GB2312" w:eastAsia="仿宋_GB2312" w:hint="eastAsia"/>
          <w:sz w:val="32"/>
          <w:szCs w:val="32"/>
        </w:rPr>
        <w:t>指以前年度尚未完成、结转到本年仍按原规定用途继续使用的资金。</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十、基本支出：</w:t>
      </w:r>
      <w:r>
        <w:rPr>
          <w:rFonts w:ascii="仿宋_GB2312" w:eastAsia="仿宋_GB2312" w:hint="eastAsia"/>
          <w:sz w:val="32"/>
          <w:szCs w:val="32"/>
        </w:rPr>
        <w:t>指为保障机构正常运转、完成日常工作任务而发生的人员支出和日常公用支出。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十一、项目支出：</w:t>
      </w:r>
      <w:r>
        <w:rPr>
          <w:rFonts w:ascii="仿宋_GB2312" w:eastAsia="仿宋_GB2312" w:hint="eastAsia"/>
          <w:sz w:val="32"/>
          <w:szCs w:val="32"/>
        </w:rPr>
        <w:t>指在基本支出之外为完成特定任务和事业发展目标所发生的支出。</w:t>
      </w:r>
    </w:p>
    <w:p w:rsidR="00420112" w:rsidRDefault="00A54FF5">
      <w:pPr>
        <w:spacing w:line="580" w:lineRule="exact"/>
        <w:ind w:firstLine="600"/>
        <w:rPr>
          <w:rFonts w:ascii="黑体" w:eastAsia="黑体" w:hAnsi="黑体"/>
          <w:sz w:val="32"/>
          <w:szCs w:val="32"/>
        </w:rPr>
      </w:pPr>
      <w:r>
        <w:rPr>
          <w:rFonts w:ascii="黑体" w:eastAsia="黑体" w:hAnsi="黑体" w:hint="eastAsia"/>
          <w:sz w:val="32"/>
          <w:szCs w:val="32"/>
        </w:rPr>
        <w:t>十二、上缴上级支出：</w:t>
      </w:r>
      <w:r>
        <w:rPr>
          <w:rFonts w:ascii="仿宋_GB2312" w:eastAsia="仿宋_GB2312" w:hint="eastAsia"/>
          <w:sz w:val="32"/>
          <w:szCs w:val="32"/>
        </w:rPr>
        <w:t>指下级单位上缴上级的支出。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十三、事业单位经营支出：</w:t>
      </w:r>
      <w:r>
        <w:rPr>
          <w:rFonts w:ascii="仿宋_GB2312" w:eastAsia="仿宋_GB2312" w:hint="eastAsia"/>
          <w:sz w:val="32"/>
          <w:szCs w:val="32"/>
        </w:rPr>
        <w:t>指事业单位在专业业务活动及其辅助活动之外开展非独立核算经营活动发生的支出。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十四、对下级单位补助支出：</w:t>
      </w:r>
      <w:r>
        <w:rPr>
          <w:rFonts w:ascii="仿宋_GB2312" w:eastAsia="仿宋_GB2312" w:hint="eastAsia"/>
          <w:sz w:val="32"/>
          <w:szCs w:val="32"/>
        </w:rPr>
        <w:t>指对下级单位补助发生的支出。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十五、结转下年</w:t>
      </w:r>
      <w:r>
        <w:rPr>
          <w:rFonts w:ascii="仿宋_GB2312" w:eastAsia="仿宋_GB2312" w:hint="eastAsia"/>
          <w:sz w:val="32"/>
          <w:szCs w:val="32"/>
        </w:rPr>
        <w:t>：指以前年度预算安排、因客观条件发生变化无法按原计划实施，需延迟到以后年度按原规定用途继续使用的资金。</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十六、“三公”经费：</w:t>
      </w:r>
      <w:r>
        <w:rPr>
          <w:rFonts w:ascii="仿宋_GB2312" w:eastAsia="仿宋_GB2312" w:hint="eastAsia"/>
          <w:sz w:val="32"/>
          <w:szCs w:val="32"/>
        </w:rPr>
        <w:t>指省级单位用一般公共预算财政拨款安排的因公出国（境）费、公务用车购置及运行费和公务接待费。其中，因公出国（境）费反映单位公务出国（境）的国际差旅费、国外城市间交通费、住宿费、伙食费、培训费、公杂费等支出；公务用车购置及运行费反映单位公务用车车辆购</w:t>
      </w:r>
      <w:r>
        <w:rPr>
          <w:rFonts w:ascii="仿宋_GB2312" w:eastAsia="仿宋_GB2312" w:hint="eastAsia"/>
          <w:sz w:val="32"/>
          <w:szCs w:val="32"/>
        </w:rPr>
        <w:lastRenderedPageBreak/>
        <w:t>置支出（含车辆购置税）及燃料费、维修费、过路过桥费、保险费、安全奖励费用等支出；公务接待费反映单位按规定开支的各类接待（含外宾接待）支出。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十七、机关运行经费：</w:t>
      </w:r>
      <w:r>
        <w:rPr>
          <w:rFonts w:ascii="仿宋_GB2312" w:eastAsia="仿宋_GB2312" w:hint="eastAsia"/>
          <w:sz w:val="3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十八、社会保障和就业（类）行政事业单位养老支出（款）机关事业单位基本养老保险缴费支出（项）：</w:t>
      </w:r>
      <w:r>
        <w:rPr>
          <w:rFonts w:hint="eastAsia"/>
        </w:rPr>
        <w:t>反映</w:t>
      </w:r>
      <w:r>
        <w:rPr>
          <w:rFonts w:ascii="仿宋_GB2312" w:eastAsia="仿宋_GB2312" w:hint="eastAsia"/>
          <w:sz w:val="32"/>
          <w:szCs w:val="32"/>
        </w:rPr>
        <w:t>机关事业单位实施养老保险制度由单位缴纳的基本养老保险费支出。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十九、社会保障和就业（类）行政事业单位养老支出（款）其他社会保障和就业支出（项）：</w:t>
      </w:r>
      <w:r>
        <w:rPr>
          <w:rFonts w:ascii="仿宋_GB2312" w:eastAsia="仿宋_GB2312" w:hint="eastAsia"/>
          <w:sz w:val="32"/>
          <w:szCs w:val="32"/>
        </w:rPr>
        <w:t>反映除上述项目以外其他用于社会保障和就业方面的支出。</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二十、卫生健康(类)行政事业单位医疗（款）事业单位医疗（项）：</w:t>
      </w:r>
      <w:r>
        <w:rPr>
          <w:rFonts w:ascii="仿宋_GB2312" w:eastAsia="仿宋_GB2312" w:hint="eastAsia"/>
          <w:sz w:val="32"/>
          <w:szCs w:val="32"/>
        </w:rPr>
        <w:t>反映财政部门集中安排的事业单位基本医疗保险缴费经费，未参加医疗保险的事业单位的公费医疗经费，按国家规定享受离休人员待遇的医疗经费。</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t>二十一、</w:t>
      </w:r>
      <w:r>
        <w:rPr>
          <w:rFonts w:ascii="黑体" w:eastAsia="黑体" w:hAnsi="黑体" w:cs="黑体" w:hint="eastAsia"/>
          <w:sz w:val="32"/>
          <w:szCs w:val="32"/>
        </w:rPr>
        <w:t>卫生健康(类)行政事业单位医疗（款）公务员医疗补助（项）：</w:t>
      </w:r>
      <w:r>
        <w:rPr>
          <w:rFonts w:ascii="仿宋" w:eastAsia="仿宋" w:hAnsi="仿宋" w:cs="仿宋" w:hint="eastAsia"/>
          <w:sz w:val="32"/>
          <w:szCs w:val="32"/>
        </w:rPr>
        <w:t>反映财政部门安排的公务员医疗补助经费。</w:t>
      </w:r>
    </w:p>
    <w:p w:rsidR="00420112" w:rsidRDefault="00A54FF5">
      <w:pPr>
        <w:spacing w:line="580" w:lineRule="exact"/>
        <w:ind w:firstLine="600"/>
        <w:rPr>
          <w:rFonts w:ascii="仿宋_GB2312" w:eastAsia="仿宋_GB2312"/>
          <w:sz w:val="32"/>
          <w:szCs w:val="32"/>
        </w:rPr>
      </w:pPr>
      <w:r>
        <w:rPr>
          <w:rFonts w:ascii="黑体" w:eastAsia="黑体" w:hAnsi="黑体" w:hint="eastAsia"/>
          <w:sz w:val="32"/>
          <w:szCs w:val="32"/>
        </w:rPr>
        <w:lastRenderedPageBreak/>
        <w:t>二十二、自然资源海洋气象等支出（类）自然资源事务（款）事业运行（项）：</w:t>
      </w:r>
      <w:r>
        <w:rPr>
          <w:rFonts w:ascii="仿宋_GB2312" w:eastAsia="仿宋_GB2312" w:hint="eastAsia"/>
          <w:sz w:val="32"/>
          <w:szCs w:val="32"/>
        </w:rPr>
        <w:t>指事业单位的基本支出，不包括行政单位（包括实行公务员管理的事业单位）后勤服务中心、医务室等附属事业单位。</w:t>
      </w:r>
    </w:p>
    <w:p w:rsidR="00420112" w:rsidRDefault="00420112">
      <w:pPr>
        <w:spacing w:line="580" w:lineRule="exact"/>
        <w:rPr>
          <w:rFonts w:ascii="仿宋_GB2312" w:eastAsia="仿宋_GB2312"/>
          <w:b/>
          <w:sz w:val="32"/>
          <w:szCs w:val="32"/>
        </w:rPr>
      </w:pPr>
    </w:p>
    <w:sectPr w:rsidR="00420112" w:rsidSect="00420112">
      <w:pgSz w:w="11906" w:h="16838"/>
      <w:pgMar w:top="2041" w:right="1701" w:bottom="2041" w:left="1701"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7E3" w:rsidRDefault="00AE57E3" w:rsidP="00420112">
      <w:r>
        <w:separator/>
      </w:r>
    </w:p>
  </w:endnote>
  <w:endnote w:type="continuationSeparator" w:id="1">
    <w:p w:rsidR="00AE57E3" w:rsidRDefault="00AE57E3" w:rsidP="004201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112" w:rsidRDefault="00F72E10">
    <w:pPr>
      <w:pStyle w:val="a6"/>
      <w:framePr w:wrap="around" w:vAnchor="text" w:hAnchor="margin" w:xAlign="center" w:y="1"/>
      <w:rPr>
        <w:rStyle w:val="a9"/>
      </w:rPr>
    </w:pPr>
    <w:r>
      <w:fldChar w:fldCharType="begin"/>
    </w:r>
    <w:r w:rsidR="00A54FF5">
      <w:rPr>
        <w:rStyle w:val="a9"/>
      </w:rPr>
      <w:instrText xml:space="preserve">PAGE  </w:instrText>
    </w:r>
    <w:r>
      <w:fldChar w:fldCharType="end"/>
    </w:r>
  </w:p>
  <w:p w:rsidR="00420112" w:rsidRDefault="00420112">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112" w:rsidRDefault="00A54FF5">
    <w:pPr>
      <w:pStyle w:val="a6"/>
      <w:jc w:val="center"/>
    </w:pPr>
    <w:r>
      <w:rPr>
        <w:rStyle w:val="a9"/>
        <w:rFonts w:hint="eastAsia"/>
        <w:sz w:val="24"/>
        <w:szCs w:val="24"/>
      </w:rPr>
      <w:t>—</w:t>
    </w:r>
    <w:r>
      <w:rPr>
        <w:rStyle w:val="a9"/>
        <w:rFonts w:hint="eastAsia"/>
        <w:sz w:val="24"/>
        <w:szCs w:val="24"/>
      </w:rPr>
      <w:t xml:space="preserve"> </w:t>
    </w:r>
    <w:r w:rsidR="00F72E10">
      <w:rPr>
        <w:sz w:val="24"/>
        <w:szCs w:val="24"/>
      </w:rPr>
      <w:fldChar w:fldCharType="begin"/>
    </w:r>
    <w:r>
      <w:rPr>
        <w:sz w:val="24"/>
        <w:szCs w:val="24"/>
      </w:rPr>
      <w:instrText xml:space="preserve"> PAGE   \* MERGEFORMAT </w:instrText>
    </w:r>
    <w:r w:rsidR="00F72E10">
      <w:rPr>
        <w:sz w:val="24"/>
        <w:szCs w:val="24"/>
      </w:rPr>
      <w:fldChar w:fldCharType="separate"/>
    </w:r>
    <w:r w:rsidR="00E85033" w:rsidRPr="00E85033">
      <w:rPr>
        <w:noProof/>
        <w:sz w:val="24"/>
        <w:szCs w:val="24"/>
        <w:lang w:val="zh-CN"/>
      </w:rPr>
      <w:t>27</w:t>
    </w:r>
    <w:r w:rsidR="00F72E10">
      <w:rPr>
        <w:sz w:val="24"/>
        <w:szCs w:val="24"/>
      </w:rPr>
      <w:fldChar w:fldCharType="end"/>
    </w:r>
    <w:r>
      <w:rPr>
        <w:rStyle w:val="a9"/>
        <w:rFonts w:hint="eastAsia"/>
        <w:sz w:val="24"/>
        <w:szCs w:val="24"/>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7E3" w:rsidRDefault="00AE57E3" w:rsidP="00420112">
      <w:r>
        <w:separator/>
      </w:r>
    </w:p>
  </w:footnote>
  <w:footnote w:type="continuationSeparator" w:id="1">
    <w:p w:rsidR="00AE57E3" w:rsidRDefault="00AE57E3" w:rsidP="004201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046FB1"/>
    <w:multiLevelType w:val="multilevel"/>
    <w:tmpl w:val="20046FB1"/>
    <w:lvl w:ilvl="0">
      <w:start w:val="1"/>
      <w:numFmt w:val="decimal"/>
      <w:lvlText w:val="%1."/>
      <w:lvlJc w:val="left"/>
      <w:pPr>
        <w:ind w:left="1120" w:hanging="4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HorizontalSpacing w:val="105"/>
  <w:drawingGridVerticalSpacing w:val="156"/>
  <w:noPunctuationKerning/>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172A27"/>
    <w:rsid w:val="0001008A"/>
    <w:rsid w:val="00010673"/>
    <w:rsid w:val="00011C7A"/>
    <w:rsid w:val="00022AAD"/>
    <w:rsid w:val="00023625"/>
    <w:rsid w:val="00054C69"/>
    <w:rsid w:val="000554CC"/>
    <w:rsid w:val="0005742A"/>
    <w:rsid w:val="00075A6F"/>
    <w:rsid w:val="00081D39"/>
    <w:rsid w:val="00093196"/>
    <w:rsid w:val="000A703B"/>
    <w:rsid w:val="000B51AB"/>
    <w:rsid w:val="000B54D1"/>
    <w:rsid w:val="000C3779"/>
    <w:rsid w:val="000C5088"/>
    <w:rsid w:val="000E4BB7"/>
    <w:rsid w:val="000F1C1C"/>
    <w:rsid w:val="000F26CD"/>
    <w:rsid w:val="001058DE"/>
    <w:rsid w:val="00125875"/>
    <w:rsid w:val="00142033"/>
    <w:rsid w:val="00144AE4"/>
    <w:rsid w:val="00157BE7"/>
    <w:rsid w:val="00164920"/>
    <w:rsid w:val="00172A27"/>
    <w:rsid w:val="00174DB6"/>
    <w:rsid w:val="00192758"/>
    <w:rsid w:val="001936DE"/>
    <w:rsid w:val="001A66D1"/>
    <w:rsid w:val="001A6D02"/>
    <w:rsid w:val="001A7F8B"/>
    <w:rsid w:val="001B7F02"/>
    <w:rsid w:val="001C3983"/>
    <w:rsid w:val="001D0BE4"/>
    <w:rsid w:val="001D1EE8"/>
    <w:rsid w:val="001E2FB2"/>
    <w:rsid w:val="001E40F8"/>
    <w:rsid w:val="001E5997"/>
    <w:rsid w:val="001E6045"/>
    <w:rsid w:val="0020356F"/>
    <w:rsid w:val="00210987"/>
    <w:rsid w:val="0023161F"/>
    <w:rsid w:val="00237A6E"/>
    <w:rsid w:val="00246875"/>
    <w:rsid w:val="00252E84"/>
    <w:rsid w:val="00266789"/>
    <w:rsid w:val="00281CB7"/>
    <w:rsid w:val="002911CA"/>
    <w:rsid w:val="002C146D"/>
    <w:rsid w:val="002C2328"/>
    <w:rsid w:val="002C3125"/>
    <w:rsid w:val="002D6A50"/>
    <w:rsid w:val="002E44DB"/>
    <w:rsid w:val="002E667F"/>
    <w:rsid w:val="002F70B0"/>
    <w:rsid w:val="00300F0C"/>
    <w:rsid w:val="00307AD7"/>
    <w:rsid w:val="0031451A"/>
    <w:rsid w:val="00320249"/>
    <w:rsid w:val="00326BEE"/>
    <w:rsid w:val="00333CC4"/>
    <w:rsid w:val="00344896"/>
    <w:rsid w:val="00357493"/>
    <w:rsid w:val="0036153A"/>
    <w:rsid w:val="00362E74"/>
    <w:rsid w:val="00375DFB"/>
    <w:rsid w:val="00377C97"/>
    <w:rsid w:val="00382B98"/>
    <w:rsid w:val="003917E8"/>
    <w:rsid w:val="00396A7C"/>
    <w:rsid w:val="00396E9A"/>
    <w:rsid w:val="003B12A8"/>
    <w:rsid w:val="003B5303"/>
    <w:rsid w:val="003C1F30"/>
    <w:rsid w:val="003E270E"/>
    <w:rsid w:val="003E7E61"/>
    <w:rsid w:val="003F19BA"/>
    <w:rsid w:val="003F51F9"/>
    <w:rsid w:val="0040574B"/>
    <w:rsid w:val="00410076"/>
    <w:rsid w:val="0041397F"/>
    <w:rsid w:val="00413E62"/>
    <w:rsid w:val="00420112"/>
    <w:rsid w:val="00433164"/>
    <w:rsid w:val="00436C27"/>
    <w:rsid w:val="00443B37"/>
    <w:rsid w:val="004463D0"/>
    <w:rsid w:val="004535AF"/>
    <w:rsid w:val="004561C5"/>
    <w:rsid w:val="00456274"/>
    <w:rsid w:val="00456E33"/>
    <w:rsid w:val="00457A00"/>
    <w:rsid w:val="00464A5A"/>
    <w:rsid w:val="00482FA0"/>
    <w:rsid w:val="00491923"/>
    <w:rsid w:val="004B1D9B"/>
    <w:rsid w:val="004B4DEE"/>
    <w:rsid w:val="004B698B"/>
    <w:rsid w:val="004C01FE"/>
    <w:rsid w:val="004C0C5F"/>
    <w:rsid w:val="004C2244"/>
    <w:rsid w:val="004C6C96"/>
    <w:rsid w:val="004F1661"/>
    <w:rsid w:val="00513FB9"/>
    <w:rsid w:val="00523619"/>
    <w:rsid w:val="00526039"/>
    <w:rsid w:val="00532FF8"/>
    <w:rsid w:val="0053659B"/>
    <w:rsid w:val="00536B96"/>
    <w:rsid w:val="00537128"/>
    <w:rsid w:val="0054312E"/>
    <w:rsid w:val="0054525E"/>
    <w:rsid w:val="005534D2"/>
    <w:rsid w:val="00564CF2"/>
    <w:rsid w:val="00565B9C"/>
    <w:rsid w:val="005672CA"/>
    <w:rsid w:val="005725DE"/>
    <w:rsid w:val="0057478D"/>
    <w:rsid w:val="00586C50"/>
    <w:rsid w:val="00595BAF"/>
    <w:rsid w:val="005A45F6"/>
    <w:rsid w:val="005A7973"/>
    <w:rsid w:val="005B4E3B"/>
    <w:rsid w:val="005C3F56"/>
    <w:rsid w:val="005C4097"/>
    <w:rsid w:val="005C6857"/>
    <w:rsid w:val="005D42DE"/>
    <w:rsid w:val="005E08E7"/>
    <w:rsid w:val="005E2CB9"/>
    <w:rsid w:val="005F2614"/>
    <w:rsid w:val="005F4857"/>
    <w:rsid w:val="00601E54"/>
    <w:rsid w:val="00605FC9"/>
    <w:rsid w:val="0060682E"/>
    <w:rsid w:val="0061336E"/>
    <w:rsid w:val="00613717"/>
    <w:rsid w:val="006242FD"/>
    <w:rsid w:val="0062436A"/>
    <w:rsid w:val="00627600"/>
    <w:rsid w:val="00632F83"/>
    <w:rsid w:val="006367A4"/>
    <w:rsid w:val="00647B29"/>
    <w:rsid w:val="00651441"/>
    <w:rsid w:val="006568FE"/>
    <w:rsid w:val="006635EB"/>
    <w:rsid w:val="00663871"/>
    <w:rsid w:val="00666526"/>
    <w:rsid w:val="006714BD"/>
    <w:rsid w:val="00676A2F"/>
    <w:rsid w:val="00680289"/>
    <w:rsid w:val="00696318"/>
    <w:rsid w:val="006A3F79"/>
    <w:rsid w:val="006D088E"/>
    <w:rsid w:val="006F4CF8"/>
    <w:rsid w:val="00714CC1"/>
    <w:rsid w:val="00734500"/>
    <w:rsid w:val="00736447"/>
    <w:rsid w:val="007365A6"/>
    <w:rsid w:val="00740EB1"/>
    <w:rsid w:val="00743021"/>
    <w:rsid w:val="00753BBD"/>
    <w:rsid w:val="00766BC8"/>
    <w:rsid w:val="007714BA"/>
    <w:rsid w:val="00782C07"/>
    <w:rsid w:val="00786CB5"/>
    <w:rsid w:val="007918FF"/>
    <w:rsid w:val="007B2057"/>
    <w:rsid w:val="007B5C17"/>
    <w:rsid w:val="007B6487"/>
    <w:rsid w:val="007C3180"/>
    <w:rsid w:val="007C7FD6"/>
    <w:rsid w:val="007E27E8"/>
    <w:rsid w:val="007F0D14"/>
    <w:rsid w:val="007F25AC"/>
    <w:rsid w:val="007F27CE"/>
    <w:rsid w:val="008060F8"/>
    <w:rsid w:val="00807D77"/>
    <w:rsid w:val="00816987"/>
    <w:rsid w:val="008210BF"/>
    <w:rsid w:val="00823DBB"/>
    <w:rsid w:val="00827E5D"/>
    <w:rsid w:val="00834DBE"/>
    <w:rsid w:val="0083589D"/>
    <w:rsid w:val="00844B89"/>
    <w:rsid w:val="00853EBB"/>
    <w:rsid w:val="00854246"/>
    <w:rsid w:val="00857D93"/>
    <w:rsid w:val="00860AC6"/>
    <w:rsid w:val="00865D77"/>
    <w:rsid w:val="00877BA1"/>
    <w:rsid w:val="00877DAA"/>
    <w:rsid w:val="00883A47"/>
    <w:rsid w:val="0088469B"/>
    <w:rsid w:val="0088708B"/>
    <w:rsid w:val="00887309"/>
    <w:rsid w:val="00895E6A"/>
    <w:rsid w:val="008A3366"/>
    <w:rsid w:val="008A7B7A"/>
    <w:rsid w:val="008B2FDE"/>
    <w:rsid w:val="008B7792"/>
    <w:rsid w:val="008B7B09"/>
    <w:rsid w:val="008D11E7"/>
    <w:rsid w:val="008D25F8"/>
    <w:rsid w:val="008D4BAE"/>
    <w:rsid w:val="008E09AD"/>
    <w:rsid w:val="008E4239"/>
    <w:rsid w:val="008E4FDE"/>
    <w:rsid w:val="008E668C"/>
    <w:rsid w:val="008F6960"/>
    <w:rsid w:val="008F7A80"/>
    <w:rsid w:val="009105D1"/>
    <w:rsid w:val="00913422"/>
    <w:rsid w:val="0091725F"/>
    <w:rsid w:val="00923DFF"/>
    <w:rsid w:val="0092454E"/>
    <w:rsid w:val="009256CA"/>
    <w:rsid w:val="009263E0"/>
    <w:rsid w:val="00930D16"/>
    <w:rsid w:val="00937B2C"/>
    <w:rsid w:val="00965C3C"/>
    <w:rsid w:val="00966F76"/>
    <w:rsid w:val="00967768"/>
    <w:rsid w:val="009742D6"/>
    <w:rsid w:val="00980CD1"/>
    <w:rsid w:val="0098541F"/>
    <w:rsid w:val="00992B09"/>
    <w:rsid w:val="00993D2B"/>
    <w:rsid w:val="00996C23"/>
    <w:rsid w:val="009A1948"/>
    <w:rsid w:val="009C7F4F"/>
    <w:rsid w:val="009D43E3"/>
    <w:rsid w:val="009D6E8A"/>
    <w:rsid w:val="009E11C2"/>
    <w:rsid w:val="009E1D91"/>
    <w:rsid w:val="009E5F94"/>
    <w:rsid w:val="009E7511"/>
    <w:rsid w:val="009F1A21"/>
    <w:rsid w:val="009F3DA3"/>
    <w:rsid w:val="00A01963"/>
    <w:rsid w:val="00A06623"/>
    <w:rsid w:val="00A10301"/>
    <w:rsid w:val="00A149B0"/>
    <w:rsid w:val="00A22D74"/>
    <w:rsid w:val="00A230E5"/>
    <w:rsid w:val="00A243FB"/>
    <w:rsid w:val="00A35FA3"/>
    <w:rsid w:val="00A44CD6"/>
    <w:rsid w:val="00A54FF5"/>
    <w:rsid w:val="00A667E8"/>
    <w:rsid w:val="00A74D21"/>
    <w:rsid w:val="00A90E62"/>
    <w:rsid w:val="00A910E2"/>
    <w:rsid w:val="00A91FC6"/>
    <w:rsid w:val="00A935AF"/>
    <w:rsid w:val="00AA047B"/>
    <w:rsid w:val="00AB1FB6"/>
    <w:rsid w:val="00AD6A16"/>
    <w:rsid w:val="00AE406B"/>
    <w:rsid w:val="00AE45FD"/>
    <w:rsid w:val="00AE57E3"/>
    <w:rsid w:val="00AF1036"/>
    <w:rsid w:val="00B06B96"/>
    <w:rsid w:val="00B11A86"/>
    <w:rsid w:val="00B15E4A"/>
    <w:rsid w:val="00B178ED"/>
    <w:rsid w:val="00B21243"/>
    <w:rsid w:val="00B2186A"/>
    <w:rsid w:val="00B22627"/>
    <w:rsid w:val="00B243D9"/>
    <w:rsid w:val="00B31894"/>
    <w:rsid w:val="00B330FE"/>
    <w:rsid w:val="00B4498A"/>
    <w:rsid w:val="00B460CE"/>
    <w:rsid w:val="00B50117"/>
    <w:rsid w:val="00B53C8D"/>
    <w:rsid w:val="00B55D40"/>
    <w:rsid w:val="00B64269"/>
    <w:rsid w:val="00B80B3A"/>
    <w:rsid w:val="00B9458D"/>
    <w:rsid w:val="00BA0B64"/>
    <w:rsid w:val="00BA40B9"/>
    <w:rsid w:val="00BA51F9"/>
    <w:rsid w:val="00BA5FD5"/>
    <w:rsid w:val="00BB54C8"/>
    <w:rsid w:val="00BC28B5"/>
    <w:rsid w:val="00BC58D9"/>
    <w:rsid w:val="00BC76AB"/>
    <w:rsid w:val="00BC7877"/>
    <w:rsid w:val="00BD5179"/>
    <w:rsid w:val="00BD6D00"/>
    <w:rsid w:val="00BF6985"/>
    <w:rsid w:val="00C021D9"/>
    <w:rsid w:val="00C04BA3"/>
    <w:rsid w:val="00C073BC"/>
    <w:rsid w:val="00C27DE9"/>
    <w:rsid w:val="00C317B3"/>
    <w:rsid w:val="00C3322D"/>
    <w:rsid w:val="00C56AF8"/>
    <w:rsid w:val="00C6247C"/>
    <w:rsid w:val="00C6627F"/>
    <w:rsid w:val="00C665D3"/>
    <w:rsid w:val="00C7172B"/>
    <w:rsid w:val="00C751B4"/>
    <w:rsid w:val="00C76401"/>
    <w:rsid w:val="00C87527"/>
    <w:rsid w:val="00C95BA8"/>
    <w:rsid w:val="00CA0190"/>
    <w:rsid w:val="00CA25F2"/>
    <w:rsid w:val="00CB0CFF"/>
    <w:rsid w:val="00CB1C9F"/>
    <w:rsid w:val="00CB7CE6"/>
    <w:rsid w:val="00CC2A47"/>
    <w:rsid w:val="00CC5226"/>
    <w:rsid w:val="00CC5EEF"/>
    <w:rsid w:val="00CD4A47"/>
    <w:rsid w:val="00CD63D1"/>
    <w:rsid w:val="00CE45A2"/>
    <w:rsid w:val="00CE7335"/>
    <w:rsid w:val="00D10639"/>
    <w:rsid w:val="00D14409"/>
    <w:rsid w:val="00D2241B"/>
    <w:rsid w:val="00D23D9F"/>
    <w:rsid w:val="00D4277D"/>
    <w:rsid w:val="00D72336"/>
    <w:rsid w:val="00D750D6"/>
    <w:rsid w:val="00D84BA3"/>
    <w:rsid w:val="00D8708B"/>
    <w:rsid w:val="00D87A87"/>
    <w:rsid w:val="00D96EB1"/>
    <w:rsid w:val="00DB3D7E"/>
    <w:rsid w:val="00DB6AF8"/>
    <w:rsid w:val="00DC199D"/>
    <w:rsid w:val="00DD1AC2"/>
    <w:rsid w:val="00DD2FA5"/>
    <w:rsid w:val="00DD32EE"/>
    <w:rsid w:val="00DD3DF5"/>
    <w:rsid w:val="00DD5A39"/>
    <w:rsid w:val="00DF0322"/>
    <w:rsid w:val="00DF0353"/>
    <w:rsid w:val="00DF0A4C"/>
    <w:rsid w:val="00DF5E2E"/>
    <w:rsid w:val="00E073B5"/>
    <w:rsid w:val="00E1513F"/>
    <w:rsid w:val="00E22999"/>
    <w:rsid w:val="00E264DB"/>
    <w:rsid w:val="00E32584"/>
    <w:rsid w:val="00E33552"/>
    <w:rsid w:val="00E46C7A"/>
    <w:rsid w:val="00E67C15"/>
    <w:rsid w:val="00E67D10"/>
    <w:rsid w:val="00E73FFB"/>
    <w:rsid w:val="00E753F6"/>
    <w:rsid w:val="00E85033"/>
    <w:rsid w:val="00E85409"/>
    <w:rsid w:val="00E936F6"/>
    <w:rsid w:val="00EA2C5B"/>
    <w:rsid w:val="00EB5864"/>
    <w:rsid w:val="00EC3C36"/>
    <w:rsid w:val="00ED2CC0"/>
    <w:rsid w:val="00F01903"/>
    <w:rsid w:val="00F13AAB"/>
    <w:rsid w:val="00F1483D"/>
    <w:rsid w:val="00F24B62"/>
    <w:rsid w:val="00F31776"/>
    <w:rsid w:val="00F4635D"/>
    <w:rsid w:val="00F4680D"/>
    <w:rsid w:val="00F46EFE"/>
    <w:rsid w:val="00F5164E"/>
    <w:rsid w:val="00F532E5"/>
    <w:rsid w:val="00F542E5"/>
    <w:rsid w:val="00F614B8"/>
    <w:rsid w:val="00F615A1"/>
    <w:rsid w:val="00F62CB3"/>
    <w:rsid w:val="00F668DB"/>
    <w:rsid w:val="00F72E10"/>
    <w:rsid w:val="00F72F36"/>
    <w:rsid w:val="00F732B4"/>
    <w:rsid w:val="00F7416B"/>
    <w:rsid w:val="00F87D46"/>
    <w:rsid w:val="00F93C11"/>
    <w:rsid w:val="00FA7233"/>
    <w:rsid w:val="00FA7B12"/>
    <w:rsid w:val="00FB14A1"/>
    <w:rsid w:val="00FD1B3A"/>
    <w:rsid w:val="00FF5012"/>
    <w:rsid w:val="00FF68BD"/>
    <w:rsid w:val="01233A9E"/>
    <w:rsid w:val="012515C4"/>
    <w:rsid w:val="01422176"/>
    <w:rsid w:val="02005B8D"/>
    <w:rsid w:val="0298674F"/>
    <w:rsid w:val="02B20C36"/>
    <w:rsid w:val="02B96468"/>
    <w:rsid w:val="02CD1F13"/>
    <w:rsid w:val="031E62CB"/>
    <w:rsid w:val="031F3DF1"/>
    <w:rsid w:val="034A5312"/>
    <w:rsid w:val="03806F86"/>
    <w:rsid w:val="03863E70"/>
    <w:rsid w:val="03BE185C"/>
    <w:rsid w:val="040114EC"/>
    <w:rsid w:val="040E6340"/>
    <w:rsid w:val="047F0FEB"/>
    <w:rsid w:val="04A96068"/>
    <w:rsid w:val="04D40E15"/>
    <w:rsid w:val="04E628CF"/>
    <w:rsid w:val="04F00248"/>
    <w:rsid w:val="05852631"/>
    <w:rsid w:val="05A75DDB"/>
    <w:rsid w:val="05B13426"/>
    <w:rsid w:val="05F11A75"/>
    <w:rsid w:val="05F9301F"/>
    <w:rsid w:val="060914B4"/>
    <w:rsid w:val="065E2E82"/>
    <w:rsid w:val="066761DB"/>
    <w:rsid w:val="068B011B"/>
    <w:rsid w:val="06B56F46"/>
    <w:rsid w:val="06EC048E"/>
    <w:rsid w:val="07184D98"/>
    <w:rsid w:val="074F739B"/>
    <w:rsid w:val="07EA70C4"/>
    <w:rsid w:val="08016BA0"/>
    <w:rsid w:val="087D7F38"/>
    <w:rsid w:val="087F5A5E"/>
    <w:rsid w:val="08826D9F"/>
    <w:rsid w:val="089D49FB"/>
    <w:rsid w:val="08D67157"/>
    <w:rsid w:val="08E43B13"/>
    <w:rsid w:val="08F875BE"/>
    <w:rsid w:val="0932487E"/>
    <w:rsid w:val="09761D50"/>
    <w:rsid w:val="09A3752A"/>
    <w:rsid w:val="09A92503"/>
    <w:rsid w:val="09B434E5"/>
    <w:rsid w:val="09D43B87"/>
    <w:rsid w:val="0A283ED3"/>
    <w:rsid w:val="0A4A5BF8"/>
    <w:rsid w:val="0A5C592B"/>
    <w:rsid w:val="0A68475A"/>
    <w:rsid w:val="0A6D2B20"/>
    <w:rsid w:val="0A9D60F1"/>
    <w:rsid w:val="0AA95014"/>
    <w:rsid w:val="0ACA0AE6"/>
    <w:rsid w:val="0AD81455"/>
    <w:rsid w:val="0AD83203"/>
    <w:rsid w:val="0AE0655C"/>
    <w:rsid w:val="0AFA13CC"/>
    <w:rsid w:val="0B136931"/>
    <w:rsid w:val="0B5B11BB"/>
    <w:rsid w:val="0B9A2BAF"/>
    <w:rsid w:val="0C287643"/>
    <w:rsid w:val="0C42091A"/>
    <w:rsid w:val="0C5745FC"/>
    <w:rsid w:val="0C985340"/>
    <w:rsid w:val="0CE045F1"/>
    <w:rsid w:val="0D256B1F"/>
    <w:rsid w:val="0D7770E9"/>
    <w:rsid w:val="0D7D62E4"/>
    <w:rsid w:val="0D8E6743"/>
    <w:rsid w:val="0DB77A48"/>
    <w:rsid w:val="0E0C114E"/>
    <w:rsid w:val="0E1C5AFD"/>
    <w:rsid w:val="0E746E6E"/>
    <w:rsid w:val="0EBC4BEA"/>
    <w:rsid w:val="0EC75A69"/>
    <w:rsid w:val="0EDA7570"/>
    <w:rsid w:val="0F0E7B3C"/>
    <w:rsid w:val="0F1113DA"/>
    <w:rsid w:val="0FAF2C04"/>
    <w:rsid w:val="10125409"/>
    <w:rsid w:val="102E38C6"/>
    <w:rsid w:val="10853E2D"/>
    <w:rsid w:val="10F4074F"/>
    <w:rsid w:val="11691059"/>
    <w:rsid w:val="11C95F9C"/>
    <w:rsid w:val="11C97D4A"/>
    <w:rsid w:val="12837EF9"/>
    <w:rsid w:val="12887C05"/>
    <w:rsid w:val="12963FCA"/>
    <w:rsid w:val="12A95864"/>
    <w:rsid w:val="12AB56A1"/>
    <w:rsid w:val="12EB5D95"/>
    <w:rsid w:val="1332726E"/>
    <w:rsid w:val="13454CC4"/>
    <w:rsid w:val="13545D39"/>
    <w:rsid w:val="138D2144"/>
    <w:rsid w:val="13A50343"/>
    <w:rsid w:val="13C73778"/>
    <w:rsid w:val="13F53078"/>
    <w:rsid w:val="145204CA"/>
    <w:rsid w:val="145853B5"/>
    <w:rsid w:val="145F04F1"/>
    <w:rsid w:val="14766C9A"/>
    <w:rsid w:val="1534197E"/>
    <w:rsid w:val="15783F61"/>
    <w:rsid w:val="15C26F8A"/>
    <w:rsid w:val="15E10FC5"/>
    <w:rsid w:val="160B6B83"/>
    <w:rsid w:val="161010D8"/>
    <w:rsid w:val="16184DFC"/>
    <w:rsid w:val="16D36F75"/>
    <w:rsid w:val="1700420E"/>
    <w:rsid w:val="172872C1"/>
    <w:rsid w:val="172A779C"/>
    <w:rsid w:val="1752433D"/>
    <w:rsid w:val="1768505C"/>
    <w:rsid w:val="178F5592"/>
    <w:rsid w:val="17906BB7"/>
    <w:rsid w:val="17C57205"/>
    <w:rsid w:val="17C92852"/>
    <w:rsid w:val="183A21D1"/>
    <w:rsid w:val="189015C1"/>
    <w:rsid w:val="18BF361C"/>
    <w:rsid w:val="18E86D07"/>
    <w:rsid w:val="196A5482"/>
    <w:rsid w:val="19760A94"/>
    <w:rsid w:val="19923117"/>
    <w:rsid w:val="19DE010A"/>
    <w:rsid w:val="1A02029D"/>
    <w:rsid w:val="1AB86BAD"/>
    <w:rsid w:val="1AD31C39"/>
    <w:rsid w:val="1AE256A7"/>
    <w:rsid w:val="1AE41750"/>
    <w:rsid w:val="1AE44224"/>
    <w:rsid w:val="1AF47930"/>
    <w:rsid w:val="1AFE63FB"/>
    <w:rsid w:val="1B0637E2"/>
    <w:rsid w:val="1B193AF0"/>
    <w:rsid w:val="1B2B737F"/>
    <w:rsid w:val="1B87205A"/>
    <w:rsid w:val="1B950C9D"/>
    <w:rsid w:val="1C3A1F70"/>
    <w:rsid w:val="1C5823F6"/>
    <w:rsid w:val="1C821221"/>
    <w:rsid w:val="1CF77BE9"/>
    <w:rsid w:val="1CFF0AC4"/>
    <w:rsid w:val="1D1203BE"/>
    <w:rsid w:val="1D1A3B4F"/>
    <w:rsid w:val="1D1A76AB"/>
    <w:rsid w:val="1D1E1215"/>
    <w:rsid w:val="1D293D92"/>
    <w:rsid w:val="1D5C4168"/>
    <w:rsid w:val="1DA13929"/>
    <w:rsid w:val="1DDB508D"/>
    <w:rsid w:val="1E25124A"/>
    <w:rsid w:val="1E262080"/>
    <w:rsid w:val="1E432C32"/>
    <w:rsid w:val="1E6359B1"/>
    <w:rsid w:val="1E85149C"/>
    <w:rsid w:val="1E960FB4"/>
    <w:rsid w:val="1EB06519"/>
    <w:rsid w:val="1EDD3086"/>
    <w:rsid w:val="1EED01A0"/>
    <w:rsid w:val="1F576995"/>
    <w:rsid w:val="2008679E"/>
    <w:rsid w:val="2063580D"/>
    <w:rsid w:val="20672C08"/>
    <w:rsid w:val="20787E67"/>
    <w:rsid w:val="20CF7D1B"/>
    <w:rsid w:val="21894E00"/>
    <w:rsid w:val="21AD0AEE"/>
    <w:rsid w:val="220152DE"/>
    <w:rsid w:val="22140B6D"/>
    <w:rsid w:val="22147555"/>
    <w:rsid w:val="22274D44"/>
    <w:rsid w:val="226513C9"/>
    <w:rsid w:val="228C002E"/>
    <w:rsid w:val="229B303C"/>
    <w:rsid w:val="22AF0896"/>
    <w:rsid w:val="23863CED"/>
    <w:rsid w:val="23B67F20"/>
    <w:rsid w:val="23D902C0"/>
    <w:rsid w:val="23FF584D"/>
    <w:rsid w:val="244611C8"/>
    <w:rsid w:val="246A3835"/>
    <w:rsid w:val="247C0C4C"/>
    <w:rsid w:val="24FD1D8D"/>
    <w:rsid w:val="251175E6"/>
    <w:rsid w:val="25AD37B3"/>
    <w:rsid w:val="25B20DC9"/>
    <w:rsid w:val="25DF5936"/>
    <w:rsid w:val="25ED0053"/>
    <w:rsid w:val="264D04EE"/>
    <w:rsid w:val="26510D83"/>
    <w:rsid w:val="26693EFF"/>
    <w:rsid w:val="26751DF6"/>
    <w:rsid w:val="268044E5"/>
    <w:rsid w:val="26CC7C68"/>
    <w:rsid w:val="273070BB"/>
    <w:rsid w:val="2745657B"/>
    <w:rsid w:val="27552C41"/>
    <w:rsid w:val="27A75FE0"/>
    <w:rsid w:val="27AD7BC0"/>
    <w:rsid w:val="27BA7FA7"/>
    <w:rsid w:val="27E014F2"/>
    <w:rsid w:val="27EE3C0E"/>
    <w:rsid w:val="2807212A"/>
    <w:rsid w:val="28072747"/>
    <w:rsid w:val="28245882"/>
    <w:rsid w:val="28304F3A"/>
    <w:rsid w:val="28333D17"/>
    <w:rsid w:val="283A6E54"/>
    <w:rsid w:val="2890116A"/>
    <w:rsid w:val="28AA090A"/>
    <w:rsid w:val="28FC05AD"/>
    <w:rsid w:val="29202EE5"/>
    <w:rsid w:val="293D309F"/>
    <w:rsid w:val="294E0E09"/>
    <w:rsid w:val="2987431B"/>
    <w:rsid w:val="29D46E34"/>
    <w:rsid w:val="2A375D41"/>
    <w:rsid w:val="2A581813"/>
    <w:rsid w:val="2A830F86"/>
    <w:rsid w:val="2A866380"/>
    <w:rsid w:val="2AAD3CB8"/>
    <w:rsid w:val="2AEB08D9"/>
    <w:rsid w:val="2AF53506"/>
    <w:rsid w:val="2B207B05"/>
    <w:rsid w:val="2B3B53BD"/>
    <w:rsid w:val="2B8C5C18"/>
    <w:rsid w:val="2BD870AF"/>
    <w:rsid w:val="2C3122B9"/>
    <w:rsid w:val="2C41649B"/>
    <w:rsid w:val="2CAB131E"/>
    <w:rsid w:val="2CB25B52"/>
    <w:rsid w:val="2D6C5D01"/>
    <w:rsid w:val="2DBF0527"/>
    <w:rsid w:val="2DEC0BF0"/>
    <w:rsid w:val="2DEF248E"/>
    <w:rsid w:val="2DFB0DE9"/>
    <w:rsid w:val="2DFD4BAB"/>
    <w:rsid w:val="2E162111"/>
    <w:rsid w:val="2E4F7092"/>
    <w:rsid w:val="2E6C1D31"/>
    <w:rsid w:val="2E7D3F3E"/>
    <w:rsid w:val="2F2C2B98"/>
    <w:rsid w:val="2FA84FEB"/>
    <w:rsid w:val="301D75BC"/>
    <w:rsid w:val="3025488D"/>
    <w:rsid w:val="30B55449"/>
    <w:rsid w:val="30BA6D84"/>
    <w:rsid w:val="30C32581"/>
    <w:rsid w:val="313B7DA1"/>
    <w:rsid w:val="31442AF1"/>
    <w:rsid w:val="317258B0"/>
    <w:rsid w:val="317909ED"/>
    <w:rsid w:val="31D125D7"/>
    <w:rsid w:val="31F938DC"/>
    <w:rsid w:val="32D22F57"/>
    <w:rsid w:val="32D83E39"/>
    <w:rsid w:val="33482D6D"/>
    <w:rsid w:val="33843679"/>
    <w:rsid w:val="339B1B33"/>
    <w:rsid w:val="3400425C"/>
    <w:rsid w:val="341407E4"/>
    <w:rsid w:val="34256C0A"/>
    <w:rsid w:val="342C4C62"/>
    <w:rsid w:val="347B4A7C"/>
    <w:rsid w:val="347C280F"/>
    <w:rsid w:val="34B00BF0"/>
    <w:rsid w:val="34D128EE"/>
    <w:rsid w:val="34D32B0A"/>
    <w:rsid w:val="35351E70"/>
    <w:rsid w:val="35A3072E"/>
    <w:rsid w:val="35DC779C"/>
    <w:rsid w:val="36315D3A"/>
    <w:rsid w:val="3636587A"/>
    <w:rsid w:val="36820344"/>
    <w:rsid w:val="368469D5"/>
    <w:rsid w:val="368F2A60"/>
    <w:rsid w:val="36B83D65"/>
    <w:rsid w:val="36D44917"/>
    <w:rsid w:val="36F154C9"/>
    <w:rsid w:val="37184804"/>
    <w:rsid w:val="374B4BD9"/>
    <w:rsid w:val="37543DAB"/>
    <w:rsid w:val="376A5D85"/>
    <w:rsid w:val="376B702A"/>
    <w:rsid w:val="37B409D1"/>
    <w:rsid w:val="37F94635"/>
    <w:rsid w:val="380D6333"/>
    <w:rsid w:val="3826696E"/>
    <w:rsid w:val="38284F1B"/>
    <w:rsid w:val="382F44FB"/>
    <w:rsid w:val="384A0317"/>
    <w:rsid w:val="384A30E3"/>
    <w:rsid w:val="38A24CCD"/>
    <w:rsid w:val="38EE0599"/>
    <w:rsid w:val="39403976"/>
    <w:rsid w:val="394144E6"/>
    <w:rsid w:val="3942025E"/>
    <w:rsid w:val="39B06F76"/>
    <w:rsid w:val="39EB26A4"/>
    <w:rsid w:val="3A72247D"/>
    <w:rsid w:val="3A865F28"/>
    <w:rsid w:val="3A900B55"/>
    <w:rsid w:val="3AA53E6D"/>
    <w:rsid w:val="3ABB2F58"/>
    <w:rsid w:val="3B64270E"/>
    <w:rsid w:val="3BE63123"/>
    <w:rsid w:val="3BFC2946"/>
    <w:rsid w:val="3C2B4FD9"/>
    <w:rsid w:val="3C37572C"/>
    <w:rsid w:val="3C4165AB"/>
    <w:rsid w:val="3C447E49"/>
    <w:rsid w:val="3C5E715D"/>
    <w:rsid w:val="3C8B7826"/>
    <w:rsid w:val="3CE12BDA"/>
    <w:rsid w:val="3CF33D49"/>
    <w:rsid w:val="3D354CED"/>
    <w:rsid w:val="3D5227F9"/>
    <w:rsid w:val="3D5A02ED"/>
    <w:rsid w:val="3D5D7415"/>
    <w:rsid w:val="3D74475E"/>
    <w:rsid w:val="3DA35D86"/>
    <w:rsid w:val="3DA5537B"/>
    <w:rsid w:val="3DBB4F53"/>
    <w:rsid w:val="3E352B6E"/>
    <w:rsid w:val="3E670DA7"/>
    <w:rsid w:val="3E9F62C1"/>
    <w:rsid w:val="3EE37DED"/>
    <w:rsid w:val="3F01353C"/>
    <w:rsid w:val="3F322AD5"/>
    <w:rsid w:val="3F6F5C84"/>
    <w:rsid w:val="3F823162"/>
    <w:rsid w:val="400F3041"/>
    <w:rsid w:val="401A339B"/>
    <w:rsid w:val="40416B7A"/>
    <w:rsid w:val="40E439A9"/>
    <w:rsid w:val="40F63E08"/>
    <w:rsid w:val="410D6F88"/>
    <w:rsid w:val="41195D48"/>
    <w:rsid w:val="411E335F"/>
    <w:rsid w:val="41562AF9"/>
    <w:rsid w:val="415B0657"/>
    <w:rsid w:val="415E19AD"/>
    <w:rsid w:val="417E7959"/>
    <w:rsid w:val="4182744A"/>
    <w:rsid w:val="41BA3087"/>
    <w:rsid w:val="41F63994"/>
    <w:rsid w:val="42154762"/>
    <w:rsid w:val="42295B17"/>
    <w:rsid w:val="424B0183"/>
    <w:rsid w:val="425863FC"/>
    <w:rsid w:val="43037D72"/>
    <w:rsid w:val="432313ED"/>
    <w:rsid w:val="433413E4"/>
    <w:rsid w:val="43397FDC"/>
    <w:rsid w:val="43464934"/>
    <w:rsid w:val="434C41B3"/>
    <w:rsid w:val="43AA712C"/>
    <w:rsid w:val="43D00A63"/>
    <w:rsid w:val="43D63A7D"/>
    <w:rsid w:val="442E5667"/>
    <w:rsid w:val="44466E54"/>
    <w:rsid w:val="447F2366"/>
    <w:rsid w:val="4484172B"/>
    <w:rsid w:val="449776B0"/>
    <w:rsid w:val="44BF2763"/>
    <w:rsid w:val="44C63AF1"/>
    <w:rsid w:val="44CE6E4A"/>
    <w:rsid w:val="44D22496"/>
    <w:rsid w:val="45126D36"/>
    <w:rsid w:val="4567166E"/>
    <w:rsid w:val="45C447DC"/>
    <w:rsid w:val="461B60BF"/>
    <w:rsid w:val="46252A99"/>
    <w:rsid w:val="4632053B"/>
    <w:rsid w:val="46455CA7"/>
    <w:rsid w:val="46C10A14"/>
    <w:rsid w:val="46C6427C"/>
    <w:rsid w:val="46CB1893"/>
    <w:rsid w:val="470A192F"/>
    <w:rsid w:val="47316590"/>
    <w:rsid w:val="475A6773"/>
    <w:rsid w:val="47A65E5C"/>
    <w:rsid w:val="47EF15B1"/>
    <w:rsid w:val="484828B2"/>
    <w:rsid w:val="484D76BB"/>
    <w:rsid w:val="48570546"/>
    <w:rsid w:val="488717E9"/>
    <w:rsid w:val="492C413F"/>
    <w:rsid w:val="49470E56"/>
    <w:rsid w:val="4A595408"/>
    <w:rsid w:val="4A5E47CC"/>
    <w:rsid w:val="4A652AD3"/>
    <w:rsid w:val="4A934476"/>
    <w:rsid w:val="4AEA112C"/>
    <w:rsid w:val="4B06733D"/>
    <w:rsid w:val="4B4D6D1A"/>
    <w:rsid w:val="4B9A5CD8"/>
    <w:rsid w:val="4C602A7D"/>
    <w:rsid w:val="4C681932"/>
    <w:rsid w:val="4CDA55E2"/>
    <w:rsid w:val="4CE73E5E"/>
    <w:rsid w:val="4D163416"/>
    <w:rsid w:val="4D186EB4"/>
    <w:rsid w:val="4D1F30E2"/>
    <w:rsid w:val="4D5B72C1"/>
    <w:rsid w:val="4D7806AD"/>
    <w:rsid w:val="4E473EF5"/>
    <w:rsid w:val="4E4B5067"/>
    <w:rsid w:val="4F440434"/>
    <w:rsid w:val="4F510191"/>
    <w:rsid w:val="4F8E16AF"/>
    <w:rsid w:val="4FD5108C"/>
    <w:rsid w:val="50055E16"/>
    <w:rsid w:val="500D6A78"/>
    <w:rsid w:val="501A5179"/>
    <w:rsid w:val="503F0BFC"/>
    <w:rsid w:val="50697A27"/>
    <w:rsid w:val="506B7C43"/>
    <w:rsid w:val="50964CC0"/>
    <w:rsid w:val="50D87BBB"/>
    <w:rsid w:val="510460CD"/>
    <w:rsid w:val="51312C3A"/>
    <w:rsid w:val="51735001"/>
    <w:rsid w:val="520619D1"/>
    <w:rsid w:val="52497B10"/>
    <w:rsid w:val="52900760"/>
    <w:rsid w:val="52B91E49"/>
    <w:rsid w:val="53837051"/>
    <w:rsid w:val="53986FA1"/>
    <w:rsid w:val="53E533B9"/>
    <w:rsid w:val="53EB60E2"/>
    <w:rsid w:val="54492049"/>
    <w:rsid w:val="5458228C"/>
    <w:rsid w:val="547528A1"/>
    <w:rsid w:val="547C241E"/>
    <w:rsid w:val="5486329D"/>
    <w:rsid w:val="54B83ECE"/>
    <w:rsid w:val="54EF6444"/>
    <w:rsid w:val="551054BE"/>
    <w:rsid w:val="55226ACD"/>
    <w:rsid w:val="556961AB"/>
    <w:rsid w:val="556F1F83"/>
    <w:rsid w:val="55E262B1"/>
    <w:rsid w:val="56064695"/>
    <w:rsid w:val="5627460C"/>
    <w:rsid w:val="56521689"/>
    <w:rsid w:val="565454FA"/>
    <w:rsid w:val="567333AD"/>
    <w:rsid w:val="567E4ECE"/>
    <w:rsid w:val="568455BA"/>
    <w:rsid w:val="56990327"/>
    <w:rsid w:val="56A8574D"/>
    <w:rsid w:val="56A94CF2"/>
    <w:rsid w:val="56E85CA5"/>
    <w:rsid w:val="571903F8"/>
    <w:rsid w:val="571B7CCD"/>
    <w:rsid w:val="57231552"/>
    <w:rsid w:val="574D3BFE"/>
    <w:rsid w:val="57AE0B41"/>
    <w:rsid w:val="57E83927"/>
    <w:rsid w:val="57F8000E"/>
    <w:rsid w:val="587B6DCC"/>
    <w:rsid w:val="58D97E3F"/>
    <w:rsid w:val="58DF5458"/>
    <w:rsid w:val="591B0458"/>
    <w:rsid w:val="592310BA"/>
    <w:rsid w:val="59710078"/>
    <w:rsid w:val="598C70B7"/>
    <w:rsid w:val="59E720E8"/>
    <w:rsid w:val="59F2587C"/>
    <w:rsid w:val="59F54ADB"/>
    <w:rsid w:val="59FD6606"/>
    <w:rsid w:val="5A1804F3"/>
    <w:rsid w:val="5A84202D"/>
    <w:rsid w:val="5A8913F1"/>
    <w:rsid w:val="5ABA0C40"/>
    <w:rsid w:val="5B2A0A01"/>
    <w:rsid w:val="5C6E089F"/>
    <w:rsid w:val="5CCB2916"/>
    <w:rsid w:val="5D105DFA"/>
    <w:rsid w:val="5D2A3A35"/>
    <w:rsid w:val="5D437F7D"/>
    <w:rsid w:val="5DED0B88"/>
    <w:rsid w:val="5E1C257C"/>
    <w:rsid w:val="5E23390B"/>
    <w:rsid w:val="5E2B1CA6"/>
    <w:rsid w:val="5E345B18"/>
    <w:rsid w:val="5E39314F"/>
    <w:rsid w:val="5E993BCD"/>
    <w:rsid w:val="5EEA6266"/>
    <w:rsid w:val="5EEE216B"/>
    <w:rsid w:val="5EFC55AB"/>
    <w:rsid w:val="5F71787C"/>
    <w:rsid w:val="5F7C1524"/>
    <w:rsid w:val="5F990328"/>
    <w:rsid w:val="5FCD3B2E"/>
    <w:rsid w:val="5FD823BE"/>
    <w:rsid w:val="600A2FD4"/>
    <w:rsid w:val="60121E89"/>
    <w:rsid w:val="60DD7E88"/>
    <w:rsid w:val="60F4333C"/>
    <w:rsid w:val="613A51F3"/>
    <w:rsid w:val="613F280A"/>
    <w:rsid w:val="614E0C9F"/>
    <w:rsid w:val="61A62889"/>
    <w:rsid w:val="61DC62AA"/>
    <w:rsid w:val="622F1706"/>
    <w:rsid w:val="624C43BB"/>
    <w:rsid w:val="627E7362"/>
    <w:rsid w:val="6283706E"/>
    <w:rsid w:val="630A33F8"/>
    <w:rsid w:val="630E674C"/>
    <w:rsid w:val="63265900"/>
    <w:rsid w:val="63352116"/>
    <w:rsid w:val="633A3BD0"/>
    <w:rsid w:val="63675D63"/>
    <w:rsid w:val="63870498"/>
    <w:rsid w:val="64065861"/>
    <w:rsid w:val="64192F0D"/>
    <w:rsid w:val="64577701"/>
    <w:rsid w:val="646802C9"/>
    <w:rsid w:val="64863537"/>
    <w:rsid w:val="64ED08D4"/>
    <w:rsid w:val="651144BD"/>
    <w:rsid w:val="651915C4"/>
    <w:rsid w:val="653F54CE"/>
    <w:rsid w:val="65A74E21"/>
    <w:rsid w:val="65B25CA0"/>
    <w:rsid w:val="65B512EC"/>
    <w:rsid w:val="65C9315F"/>
    <w:rsid w:val="65E6594A"/>
    <w:rsid w:val="65EA0C43"/>
    <w:rsid w:val="66540B05"/>
    <w:rsid w:val="66925AD1"/>
    <w:rsid w:val="66932593"/>
    <w:rsid w:val="66996E60"/>
    <w:rsid w:val="671201AB"/>
    <w:rsid w:val="67746F85"/>
    <w:rsid w:val="67801DCE"/>
    <w:rsid w:val="6864524C"/>
    <w:rsid w:val="688B0A2A"/>
    <w:rsid w:val="688E4077"/>
    <w:rsid w:val="690A5DF3"/>
    <w:rsid w:val="690E0055"/>
    <w:rsid w:val="692A3D9F"/>
    <w:rsid w:val="6942733B"/>
    <w:rsid w:val="699A3401"/>
    <w:rsid w:val="6A2133F4"/>
    <w:rsid w:val="6A947372"/>
    <w:rsid w:val="6A9813B1"/>
    <w:rsid w:val="6ADE12E5"/>
    <w:rsid w:val="6AF777A3"/>
    <w:rsid w:val="6B032AFA"/>
    <w:rsid w:val="6B15553B"/>
    <w:rsid w:val="6B166CD1"/>
    <w:rsid w:val="6B6327C5"/>
    <w:rsid w:val="6B8418A8"/>
    <w:rsid w:val="6B957A2B"/>
    <w:rsid w:val="6BA240C1"/>
    <w:rsid w:val="6BA73DCD"/>
    <w:rsid w:val="6BAB1335"/>
    <w:rsid w:val="6BAE515B"/>
    <w:rsid w:val="6BB369E3"/>
    <w:rsid w:val="6C093B22"/>
    <w:rsid w:val="6C134FBF"/>
    <w:rsid w:val="6C7C7008"/>
    <w:rsid w:val="6CB53CEB"/>
    <w:rsid w:val="6CBC7404"/>
    <w:rsid w:val="6D090AE2"/>
    <w:rsid w:val="6D8F2D6B"/>
    <w:rsid w:val="6DA93E2C"/>
    <w:rsid w:val="6DAD528E"/>
    <w:rsid w:val="6DBF53A0"/>
    <w:rsid w:val="6E32082C"/>
    <w:rsid w:val="6E587601"/>
    <w:rsid w:val="6EBD7464"/>
    <w:rsid w:val="6EE03EC0"/>
    <w:rsid w:val="6F1654F2"/>
    <w:rsid w:val="6F1F3C7A"/>
    <w:rsid w:val="6F3040D9"/>
    <w:rsid w:val="6F9C52CB"/>
    <w:rsid w:val="6FD260D6"/>
    <w:rsid w:val="6FDB2297"/>
    <w:rsid w:val="7064228D"/>
    <w:rsid w:val="70CE714C"/>
    <w:rsid w:val="70DC1E23"/>
    <w:rsid w:val="70E77AE2"/>
    <w:rsid w:val="70F42CAF"/>
    <w:rsid w:val="71155335"/>
    <w:rsid w:val="71200D44"/>
    <w:rsid w:val="71AD7C63"/>
    <w:rsid w:val="71EA0570"/>
    <w:rsid w:val="722F68CA"/>
    <w:rsid w:val="7241446F"/>
    <w:rsid w:val="724631A9"/>
    <w:rsid w:val="725F6B42"/>
    <w:rsid w:val="72802F4E"/>
    <w:rsid w:val="72A46970"/>
    <w:rsid w:val="72F35B4A"/>
    <w:rsid w:val="738F5872"/>
    <w:rsid w:val="73BB0416"/>
    <w:rsid w:val="73DA0C11"/>
    <w:rsid w:val="73FB2F08"/>
    <w:rsid w:val="74015DFF"/>
    <w:rsid w:val="740A4EF9"/>
    <w:rsid w:val="74187C5B"/>
    <w:rsid w:val="74331AB8"/>
    <w:rsid w:val="743D2076"/>
    <w:rsid w:val="747C0906"/>
    <w:rsid w:val="74A4534E"/>
    <w:rsid w:val="74B454B0"/>
    <w:rsid w:val="75061B64"/>
    <w:rsid w:val="753A36B3"/>
    <w:rsid w:val="76131E23"/>
    <w:rsid w:val="763F639A"/>
    <w:rsid w:val="7657019E"/>
    <w:rsid w:val="76933F6C"/>
    <w:rsid w:val="76B92C06"/>
    <w:rsid w:val="76C021E7"/>
    <w:rsid w:val="76C577FD"/>
    <w:rsid w:val="76C770D1"/>
    <w:rsid w:val="76F105F2"/>
    <w:rsid w:val="770519A8"/>
    <w:rsid w:val="77976AA4"/>
    <w:rsid w:val="779C67B0"/>
    <w:rsid w:val="77B91110"/>
    <w:rsid w:val="781E39EE"/>
    <w:rsid w:val="783E22E2"/>
    <w:rsid w:val="786C7F30"/>
    <w:rsid w:val="789D27E0"/>
    <w:rsid w:val="78A40784"/>
    <w:rsid w:val="78AC52A2"/>
    <w:rsid w:val="78B2790D"/>
    <w:rsid w:val="78C6193F"/>
    <w:rsid w:val="78D930EC"/>
    <w:rsid w:val="78E51A91"/>
    <w:rsid w:val="792627D5"/>
    <w:rsid w:val="792A1B99"/>
    <w:rsid w:val="79B42B66"/>
    <w:rsid w:val="79B576B5"/>
    <w:rsid w:val="7A291E51"/>
    <w:rsid w:val="7A3D743E"/>
    <w:rsid w:val="7A601D17"/>
    <w:rsid w:val="7AA5597C"/>
    <w:rsid w:val="7ABB0CFB"/>
    <w:rsid w:val="7AE446F6"/>
    <w:rsid w:val="7AF4420D"/>
    <w:rsid w:val="7B541F3C"/>
    <w:rsid w:val="7B9E5FB4"/>
    <w:rsid w:val="7BB340C8"/>
    <w:rsid w:val="7BD007D6"/>
    <w:rsid w:val="7CB93960"/>
    <w:rsid w:val="7CE22FB3"/>
    <w:rsid w:val="7D0D7808"/>
    <w:rsid w:val="7D1868D9"/>
    <w:rsid w:val="7D3B25C7"/>
    <w:rsid w:val="7D6E02A7"/>
    <w:rsid w:val="7D71169D"/>
    <w:rsid w:val="7D871368"/>
    <w:rsid w:val="7D98438D"/>
    <w:rsid w:val="7DB52379"/>
    <w:rsid w:val="7E1E7F1F"/>
    <w:rsid w:val="7E41481C"/>
    <w:rsid w:val="7E5356EF"/>
    <w:rsid w:val="7E5C44F8"/>
    <w:rsid w:val="7EAD3051"/>
    <w:rsid w:val="7FC200D1"/>
    <w:rsid w:val="7FC407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11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420112"/>
    <w:pPr>
      <w:jc w:val="left"/>
    </w:pPr>
  </w:style>
  <w:style w:type="paragraph" w:styleId="a4">
    <w:name w:val="Date"/>
    <w:basedOn w:val="a"/>
    <w:next w:val="a"/>
    <w:link w:val="Char0"/>
    <w:semiHidden/>
    <w:unhideWhenUsed/>
    <w:qFormat/>
    <w:rsid w:val="00420112"/>
    <w:pPr>
      <w:ind w:leftChars="2500" w:left="100"/>
    </w:pPr>
  </w:style>
  <w:style w:type="paragraph" w:styleId="a5">
    <w:name w:val="Balloon Text"/>
    <w:basedOn w:val="a"/>
    <w:semiHidden/>
    <w:qFormat/>
    <w:rsid w:val="00420112"/>
    <w:rPr>
      <w:sz w:val="18"/>
      <w:szCs w:val="18"/>
    </w:rPr>
  </w:style>
  <w:style w:type="paragraph" w:styleId="a6">
    <w:name w:val="footer"/>
    <w:basedOn w:val="a"/>
    <w:link w:val="Char1"/>
    <w:uiPriority w:val="99"/>
    <w:qFormat/>
    <w:rsid w:val="00420112"/>
    <w:pPr>
      <w:tabs>
        <w:tab w:val="center" w:pos="4153"/>
        <w:tab w:val="right" w:pos="8306"/>
      </w:tabs>
      <w:snapToGrid w:val="0"/>
      <w:jc w:val="left"/>
    </w:pPr>
    <w:rPr>
      <w:sz w:val="18"/>
      <w:szCs w:val="18"/>
    </w:rPr>
  </w:style>
  <w:style w:type="paragraph" w:styleId="a7">
    <w:name w:val="header"/>
    <w:basedOn w:val="a"/>
    <w:qFormat/>
    <w:rsid w:val="00420112"/>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2"/>
    <w:qFormat/>
    <w:rsid w:val="00420112"/>
    <w:rPr>
      <w:b/>
      <w:bCs/>
    </w:rPr>
  </w:style>
  <w:style w:type="character" w:styleId="a9">
    <w:name w:val="page number"/>
    <w:basedOn w:val="a0"/>
    <w:qFormat/>
    <w:rsid w:val="00420112"/>
  </w:style>
  <w:style w:type="character" w:styleId="aa">
    <w:name w:val="annotation reference"/>
    <w:qFormat/>
    <w:rsid w:val="00420112"/>
    <w:rPr>
      <w:sz w:val="21"/>
      <w:szCs w:val="21"/>
    </w:rPr>
  </w:style>
  <w:style w:type="paragraph" w:customStyle="1" w:styleId="p0">
    <w:name w:val="p0"/>
    <w:basedOn w:val="a"/>
    <w:qFormat/>
    <w:rsid w:val="00420112"/>
    <w:pPr>
      <w:widowControl/>
    </w:pPr>
    <w:rPr>
      <w:kern w:val="0"/>
      <w:szCs w:val="21"/>
    </w:rPr>
  </w:style>
  <w:style w:type="paragraph" w:customStyle="1" w:styleId="CharChar">
    <w:name w:val="Char Char"/>
    <w:basedOn w:val="a"/>
    <w:qFormat/>
    <w:rsid w:val="00420112"/>
    <w:rPr>
      <w:rFonts w:ascii="Tahoma" w:hAnsi="Tahoma"/>
      <w:sz w:val="24"/>
      <w:szCs w:val="20"/>
    </w:rPr>
  </w:style>
  <w:style w:type="paragraph" w:customStyle="1" w:styleId="CharCharCharCharCharCharCharCharCharCharCharCharCharCharCharChar">
    <w:name w:val="Char Char Char Char Char Char Char Char Char Char Char Char Char Char Char Char"/>
    <w:basedOn w:val="a"/>
    <w:qFormat/>
    <w:rsid w:val="00420112"/>
    <w:pPr>
      <w:tabs>
        <w:tab w:val="left" w:pos="360"/>
      </w:tabs>
    </w:pPr>
    <w:rPr>
      <w:sz w:val="24"/>
    </w:rPr>
  </w:style>
  <w:style w:type="paragraph" w:customStyle="1" w:styleId="CharCharCharChar1CharCharCharCharCharCharCharCharCharCharCharCharCharCharCharCharChar">
    <w:name w:val="Char Char Char Char1 Char Char Char Char Char Char Char Char Char Char Char Char Char Char Char Char Char"/>
    <w:basedOn w:val="a"/>
    <w:qFormat/>
    <w:rsid w:val="00420112"/>
    <w:pPr>
      <w:widowControl/>
      <w:spacing w:after="160" w:line="240" w:lineRule="exact"/>
      <w:ind w:firstLineChars="350" w:firstLine="980"/>
      <w:jc w:val="left"/>
    </w:pPr>
    <w:rPr>
      <w:rFonts w:ascii="Verdana" w:eastAsia="仿宋_GB2312" w:hAnsi="Verdana"/>
      <w:kern w:val="0"/>
      <w:sz w:val="28"/>
      <w:szCs w:val="28"/>
      <w:lang w:eastAsia="en-US"/>
    </w:rPr>
  </w:style>
  <w:style w:type="paragraph" w:customStyle="1" w:styleId="Style14">
    <w:name w:val="_Style 14"/>
    <w:uiPriority w:val="99"/>
    <w:semiHidden/>
    <w:qFormat/>
    <w:rsid w:val="00420112"/>
    <w:rPr>
      <w:kern w:val="2"/>
      <w:sz w:val="21"/>
      <w:szCs w:val="24"/>
    </w:rPr>
  </w:style>
  <w:style w:type="character" w:customStyle="1" w:styleId="Char">
    <w:name w:val="批注文字 Char"/>
    <w:link w:val="a3"/>
    <w:qFormat/>
    <w:rsid w:val="00420112"/>
    <w:rPr>
      <w:kern w:val="2"/>
      <w:sz w:val="21"/>
      <w:szCs w:val="24"/>
    </w:rPr>
  </w:style>
  <w:style w:type="character" w:customStyle="1" w:styleId="Char1">
    <w:name w:val="页脚 Char"/>
    <w:link w:val="a6"/>
    <w:uiPriority w:val="99"/>
    <w:qFormat/>
    <w:rsid w:val="00420112"/>
    <w:rPr>
      <w:kern w:val="2"/>
      <w:sz w:val="18"/>
      <w:szCs w:val="18"/>
    </w:rPr>
  </w:style>
  <w:style w:type="character" w:customStyle="1" w:styleId="Char2">
    <w:name w:val="批注主题 Char"/>
    <w:link w:val="a8"/>
    <w:qFormat/>
    <w:rsid w:val="00420112"/>
    <w:rPr>
      <w:b/>
      <w:bCs/>
      <w:kern w:val="2"/>
      <w:sz w:val="21"/>
      <w:szCs w:val="24"/>
    </w:rPr>
  </w:style>
  <w:style w:type="paragraph" w:customStyle="1" w:styleId="1">
    <w:name w:val="修订1"/>
    <w:hidden/>
    <w:uiPriority w:val="99"/>
    <w:unhideWhenUsed/>
    <w:qFormat/>
    <w:rsid w:val="00420112"/>
    <w:rPr>
      <w:kern w:val="2"/>
      <w:sz w:val="21"/>
      <w:szCs w:val="24"/>
    </w:rPr>
  </w:style>
  <w:style w:type="paragraph" w:customStyle="1" w:styleId="2">
    <w:name w:val="修订2"/>
    <w:hidden/>
    <w:uiPriority w:val="99"/>
    <w:semiHidden/>
    <w:qFormat/>
    <w:rsid w:val="00420112"/>
    <w:rPr>
      <w:kern w:val="2"/>
      <w:sz w:val="21"/>
      <w:szCs w:val="24"/>
    </w:rPr>
  </w:style>
  <w:style w:type="character" w:customStyle="1" w:styleId="font131">
    <w:name w:val="font131"/>
    <w:basedOn w:val="a0"/>
    <w:qFormat/>
    <w:rsid w:val="00420112"/>
    <w:rPr>
      <w:rFonts w:ascii="黑体" w:eastAsia="黑体" w:hAnsi="宋体" w:cs="黑体" w:hint="eastAsia"/>
      <w:color w:val="000000"/>
      <w:sz w:val="20"/>
      <w:szCs w:val="20"/>
      <w:u w:val="none"/>
    </w:rPr>
  </w:style>
  <w:style w:type="character" w:customStyle="1" w:styleId="font151">
    <w:name w:val="font151"/>
    <w:basedOn w:val="a0"/>
    <w:qFormat/>
    <w:rsid w:val="00420112"/>
    <w:rPr>
      <w:rFonts w:ascii="黑体" w:eastAsia="黑体" w:hAnsi="宋体" w:cs="黑体" w:hint="eastAsia"/>
      <w:color w:val="000000"/>
      <w:sz w:val="18"/>
      <w:szCs w:val="18"/>
      <w:u w:val="none"/>
    </w:rPr>
  </w:style>
  <w:style w:type="character" w:customStyle="1" w:styleId="font121">
    <w:name w:val="font121"/>
    <w:basedOn w:val="a0"/>
    <w:qFormat/>
    <w:rsid w:val="00420112"/>
    <w:rPr>
      <w:rFonts w:ascii="黑体" w:eastAsia="黑体" w:hAnsi="宋体" w:cs="黑体" w:hint="eastAsia"/>
      <w:color w:val="000000"/>
      <w:sz w:val="16"/>
      <w:szCs w:val="16"/>
      <w:u w:val="none"/>
    </w:rPr>
  </w:style>
  <w:style w:type="character" w:customStyle="1" w:styleId="font141">
    <w:name w:val="font141"/>
    <w:basedOn w:val="a0"/>
    <w:qFormat/>
    <w:rsid w:val="00420112"/>
    <w:rPr>
      <w:rFonts w:ascii="黑体" w:eastAsia="黑体" w:hAnsi="宋体" w:cs="黑体" w:hint="eastAsia"/>
      <w:color w:val="000000"/>
      <w:sz w:val="14"/>
      <w:szCs w:val="14"/>
      <w:u w:val="none"/>
    </w:rPr>
  </w:style>
  <w:style w:type="character" w:customStyle="1" w:styleId="Char0">
    <w:name w:val="日期 Char"/>
    <w:basedOn w:val="a0"/>
    <w:link w:val="a4"/>
    <w:semiHidden/>
    <w:qFormat/>
    <w:rsid w:val="00420112"/>
    <w:rPr>
      <w:kern w:val="2"/>
      <w:sz w:val="21"/>
      <w:szCs w:val="24"/>
    </w:rPr>
  </w:style>
  <w:style w:type="paragraph" w:customStyle="1" w:styleId="3">
    <w:name w:val="修订3"/>
    <w:hidden/>
    <w:uiPriority w:val="99"/>
    <w:semiHidden/>
    <w:qFormat/>
    <w:rsid w:val="00420112"/>
    <w:rPr>
      <w:kern w:val="2"/>
      <w:sz w:val="21"/>
      <w:szCs w:val="24"/>
    </w:rPr>
  </w:style>
  <w:style w:type="paragraph" w:styleId="ab">
    <w:name w:val="List Paragraph"/>
    <w:basedOn w:val="a"/>
    <w:uiPriority w:val="34"/>
    <w:qFormat/>
    <w:rsid w:val="00420112"/>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chart" Target="charts/chart5.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2&#24180;&#39044;&#31639;&#20844;&#24320;\&#28023;&#30417;&#22823;&#3843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收入构成情况</a:t>
            </a:r>
          </a:p>
        </c:rich>
      </c:tx>
      <c:spPr>
        <a:noFill/>
        <a:ln>
          <a:noFill/>
        </a:ln>
        <a:effectLst/>
      </c:spPr>
    </c:title>
    <c:plotArea>
      <c:layout>
        <c:manualLayout>
          <c:layoutTarget val="inner"/>
          <c:xMode val="edge"/>
          <c:yMode val="edge"/>
          <c:x val="0.191643709825528"/>
          <c:y val="0.15844155844155816"/>
          <c:w val="0.66813590449954208"/>
          <c:h val="0.78744588744588795"/>
        </c:manualLayout>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[海监大队.xls]Sheet1!$B$4:$B$5</c:f>
              <c:strCache>
                <c:ptCount val="2"/>
                <c:pt idx="0">
                  <c:v>财政拨款</c:v>
                </c:pt>
                <c:pt idx="1">
                  <c:v>其他</c:v>
                </c:pt>
              </c:strCache>
            </c:strRef>
          </c:cat>
          <c:val>
            <c:numRef>
              <c:f>[海监大队.xls]Sheet1!$C$4:$C$5</c:f>
              <c:numCache>
                <c:formatCode>General</c:formatCode>
                <c:ptCount val="2"/>
                <c:pt idx="0">
                  <c:v>506.35</c:v>
                </c:pt>
                <c:pt idx="1">
                  <c:v>0</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vert="horz"/>
          <a:lstStyle/>
          <a:p>
            <a:pPr>
              <a:defRPr/>
            </a:pPr>
            <a:r>
              <a:rPr lang="zh-CN" altLang="en-US"/>
              <a:t>支出项目构成情况</a:t>
            </a:r>
          </a:p>
        </c:rich>
      </c:tx>
    </c:title>
    <c:plotArea>
      <c:layout/>
      <c:pieChart>
        <c:varyColors val="1"/>
        <c:ser>
          <c:idx val="0"/>
          <c:order val="0"/>
          <c:dLbls>
            <c:dLbl>
              <c:idx val="0"/>
              <c:layout>
                <c:manualLayout>
                  <c:x val="-4.9336730737575718E-2"/>
                  <c:y val="-8.0868385536820298E-2"/>
                </c:manualLayout>
              </c:layout>
              <c:tx>
                <c:rich>
                  <a:bodyPr/>
                  <a:lstStyle/>
                  <a:p>
                    <a:r>
                      <a:rPr lang="zh-CN" altLang="en-US"/>
                      <a:t>基本支出</a:t>
                    </a:r>
                  </a:p>
                  <a:p>
                    <a:r>
                      <a:rPr lang="en-US" altLang="zh-CN"/>
                      <a:t>88.17%</a:t>
                    </a:r>
                  </a:p>
                </c:rich>
              </c:tx>
              <c:dLblPos val="bestFit"/>
              <c:showCatName val="1"/>
              <c:showPercent val="1"/>
              <c:separator>
</c:separator>
              <c:extLst>
                <c:ext xmlns:c15="http://schemas.microsoft.com/office/drawing/2012/chart" uri="{CE6537A1-D6FC-4f65-9D91-7224C49458BB}">
                  <c15:layout/>
                </c:ext>
              </c:extLst>
            </c:dLbl>
            <c:dLbl>
              <c:idx val="1"/>
              <c:tx>
                <c:rich>
                  <a:bodyPr/>
                  <a:lstStyle/>
                  <a:p>
                    <a:r>
                      <a:rPr lang="zh-CN" altLang="en-US"/>
                      <a:t>项目支出</a:t>
                    </a:r>
                  </a:p>
                  <a:p>
                    <a:r>
                      <a:rPr lang="en-US" altLang="zh-CN"/>
                      <a:t>11.83%</a:t>
                    </a:r>
                  </a:p>
                </c:rich>
              </c:tx>
              <c:dLblPos val="inEnd"/>
              <c:showCatName val="1"/>
              <c:showPercent val="1"/>
              <c:separator>
</c:separator>
              <c:extLst>
                <c:ext xmlns:c15="http://schemas.microsoft.com/office/drawing/2012/chart" uri="{CE6537A1-D6FC-4f65-9D91-7224C49458BB}"/>
              </c:extLst>
            </c:dLbl>
            <c:txPr>
              <a:bodyPr rot="0" vert="horz"/>
              <a:lstStyle/>
              <a:p>
                <a:pPr>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[1.xls]Sheet1!$F$6:$F$7</c:f>
              <c:strCache>
                <c:ptCount val="2"/>
                <c:pt idx="0">
                  <c:v>基本支出</c:v>
                </c:pt>
                <c:pt idx="1">
                  <c:v>项目支出</c:v>
                </c:pt>
              </c:strCache>
            </c:strRef>
          </c:cat>
          <c:val>
            <c:numRef>
              <c:f>[1.xls]Sheet1!$G$6:$G$7</c:f>
              <c:numCache>
                <c:formatCode>0.00%</c:formatCode>
                <c:ptCount val="2"/>
                <c:pt idx="0">
                  <c:v>0.88170000000000004</c:v>
                </c:pt>
                <c:pt idx="1">
                  <c:v>0.1183</c:v>
                </c:pt>
              </c:numCache>
            </c:numRef>
          </c:val>
        </c:ser>
        <c:dLbls>
          <c:showCatName val="1"/>
          <c:showPercent val="1"/>
        </c:dLbls>
        <c:firstSliceAng val="0"/>
      </c:pieChart>
    </c:plotArea>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财政拨款收支项目构成情况</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Lbls>
            <c:dLbl>
              <c:idx val="1"/>
              <c:layout>
                <c:manualLayout>
                  <c:x val="-3.6474282385990896E-2"/>
                  <c:y val="0.15976089951164427"/>
                </c:manualLayout>
              </c:layout>
              <c:dLblPos val="bestFit"/>
              <c:showVal val="1"/>
              <c:showCatName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showCatNam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[1.xls]Sheet1!$F$9:$F$11</c:f>
              <c:strCache>
                <c:ptCount val="3"/>
                <c:pt idx="0">
                  <c:v>社会保障和就业支出</c:v>
                </c:pt>
                <c:pt idx="1">
                  <c:v>卫生健康支出</c:v>
                </c:pt>
                <c:pt idx="2">
                  <c:v>自然资源海洋气象等支出</c:v>
                </c:pt>
              </c:strCache>
            </c:strRef>
          </c:cat>
          <c:val>
            <c:numRef>
              <c:f>[1.xls]Sheet1!$G$9:$G$11</c:f>
              <c:numCache>
                <c:formatCode>0.00%</c:formatCode>
                <c:ptCount val="3"/>
                <c:pt idx="0">
                  <c:v>8.9000000000000065E-2</c:v>
                </c:pt>
                <c:pt idx="1">
                  <c:v>5.6599999999999998E-2</c:v>
                </c:pt>
                <c:pt idx="2">
                  <c:v>0.85440000000000005</c:v>
                </c:pt>
              </c:numCache>
            </c:numRef>
          </c:val>
        </c:ser>
        <c:dLbls>
          <c:showVal val="1"/>
          <c:showCatName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a:t>
            </a:r>
          </a:p>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spPr>
        <a:noFill/>
        <a:ln>
          <a:noFill/>
        </a:ln>
        <a:effectLst/>
      </c:spPr>
    </c:title>
    <c:plotArea>
      <c:layout/>
      <c:barChart>
        <c:barDir val="col"/>
        <c:grouping val="clustered"/>
        <c:ser>
          <c:idx val="0"/>
          <c:order val="0"/>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[1.xls]Sheet1!$F$16:$F$17</c:f>
              <c:strCache>
                <c:ptCount val="2"/>
                <c:pt idx="0">
                  <c:v>2021年</c:v>
                </c:pt>
                <c:pt idx="1">
                  <c:v>2022年</c:v>
                </c:pt>
              </c:strCache>
            </c:strRef>
          </c:cat>
          <c:val>
            <c:numRef>
              <c:f>[1.xls]Sheet1!$G$16:$G$17</c:f>
              <c:numCache>
                <c:formatCode>General</c:formatCode>
                <c:ptCount val="2"/>
                <c:pt idx="0">
                  <c:v>680.81999999999948</c:v>
                </c:pt>
                <c:pt idx="1">
                  <c:v>1099.04</c:v>
                </c:pt>
              </c:numCache>
            </c:numRef>
          </c:val>
        </c:ser>
        <c:dLbls>
          <c:showVal val="1"/>
        </c:dLbls>
        <c:axId val="125480960"/>
        <c:axId val="125487744"/>
      </c:barChart>
      <c:catAx>
        <c:axId val="125480960"/>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25487744"/>
        <c:crosses val="autoZero"/>
        <c:auto val="1"/>
        <c:lblAlgn val="ctr"/>
        <c:lblOffset val="100"/>
      </c:catAx>
      <c:valAx>
        <c:axId val="12548774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25480960"/>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一般公共预算支出类级项目构成情况</a:t>
            </a:r>
          </a:p>
        </c:rich>
      </c:tx>
      <c:layout>
        <c:manualLayout>
          <c:xMode val="edge"/>
          <c:yMode val="edge"/>
          <c:x val="0.17109876371718316"/>
          <c:y val="4.7222222222222263E-2"/>
        </c:manualLayout>
      </c:layout>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6"/>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[1.xls]Sheet1!$F$22:$F$24</c:f>
              <c:strCache>
                <c:ptCount val="3"/>
                <c:pt idx="0">
                  <c:v>社会保障和就业支出</c:v>
                </c:pt>
                <c:pt idx="1">
                  <c:v>卫生健康支出</c:v>
                </c:pt>
                <c:pt idx="2">
                  <c:v>自然资源海洋气象等支出</c:v>
                </c:pt>
              </c:strCache>
            </c:strRef>
          </c:cat>
          <c:val>
            <c:numRef>
              <c:f>[1.xls]Sheet1!$G$22:$G$24</c:f>
              <c:numCache>
                <c:formatCode>0.00%</c:formatCode>
                <c:ptCount val="3"/>
                <c:pt idx="0">
                  <c:v>8.9000000000000065E-2</c:v>
                </c:pt>
                <c:pt idx="1">
                  <c:v>5.6599999999999998E-2</c:v>
                </c:pt>
                <c:pt idx="2">
                  <c:v>0.85440000000000005</c:v>
                </c:pt>
              </c:numCache>
            </c:numRef>
          </c:val>
        </c:ser>
        <c:dLbls>
          <c:showVal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192A148A-9321-46DE-B450-6624A5B76AE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41</Pages>
  <Words>2117</Words>
  <Characters>12069</Characters>
  <Application>Microsoft Office Word</Application>
  <DocSecurity>0</DocSecurity>
  <Lines>100</Lines>
  <Paragraphs>28</Paragraphs>
  <ScaleCrop>false</ScaleCrop>
  <Company>Microsoft</Company>
  <LinksUpToDate>false</LinksUpToDate>
  <CharactersWithSpaces>14158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LSUSERS</cp:lastModifiedBy>
  <cp:revision>31</cp:revision>
  <cp:lastPrinted>2022-02-11T07:12:00Z</cp:lastPrinted>
  <dcterms:created xsi:type="dcterms:W3CDTF">2022-02-16T02:05:00Z</dcterms:created>
  <dcterms:modified xsi:type="dcterms:W3CDTF">2023-04-04T06:47:00Z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407A4FA032BE4EE9B3D0749BFCC0573B</vt:lpwstr>
  </property>
</Properties>
</file>